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8679" w14:textId="4DCDB83E" w:rsidR="00476F90" w:rsidRPr="00496095" w:rsidRDefault="00476F90" w:rsidP="00294B6B">
      <w:pPr>
        <w:pStyle w:val="Heading1"/>
        <w:rPr>
          <w:rStyle w:val="normaltextrun"/>
          <w:rFonts w:asciiTheme="minorHAnsi" w:hAnsiTheme="minorHAnsi" w:cs="Arial"/>
          <w:b/>
          <w:shd w:val="clear" w:color="auto" w:fill="FFFFFF"/>
        </w:rPr>
      </w:pPr>
      <w:r w:rsidRPr="00496095">
        <w:rPr>
          <w:rStyle w:val="normaltextrun"/>
          <w:rFonts w:asciiTheme="minorHAnsi" w:hAnsiTheme="minorHAnsi" w:cs="Arial"/>
          <w:b/>
          <w:shd w:val="clear" w:color="auto" w:fill="FFFFFF"/>
        </w:rPr>
        <w:t>Overview of changes</w:t>
      </w:r>
    </w:p>
    <w:p w14:paraId="3BBAF6A0" w14:textId="77777777" w:rsidR="00214301" w:rsidRPr="005D475B" w:rsidRDefault="00214301" w:rsidP="00E414E9">
      <w:pPr>
        <w:pStyle w:val="paragraph"/>
        <w:spacing w:before="0" w:beforeAutospacing="0" w:after="0" w:afterAutospacing="0"/>
        <w:ind w:hanging="360"/>
        <w:textAlignment w:val="baseline"/>
        <w:rPr>
          <w:rFonts w:eastAsiaTheme="majorEastAsia"/>
        </w:rPr>
      </w:pPr>
    </w:p>
    <w:p w14:paraId="52A0C950" w14:textId="5610AE86" w:rsidR="00E16C36" w:rsidRPr="005D475B" w:rsidRDefault="00B81571" w:rsidP="005D475B">
      <w:r>
        <w:t>On 1 November, t</w:t>
      </w:r>
      <w:r w:rsidR="00E16C36" w:rsidRPr="005D475B">
        <w:t xml:space="preserve">he </w:t>
      </w:r>
      <w:r w:rsidR="009719C1">
        <w:t>g</w:t>
      </w:r>
      <w:r w:rsidR="00E16C36" w:rsidRPr="005D475B">
        <w:t xml:space="preserve">overnment </w:t>
      </w:r>
      <w:r>
        <w:t>is</w:t>
      </w:r>
      <w:r w:rsidR="00E16C36" w:rsidRPr="005D475B">
        <w:t xml:space="preserve"> implement</w:t>
      </w:r>
      <w:r>
        <w:t>ing</w:t>
      </w:r>
      <w:r w:rsidR="00E16C36" w:rsidRPr="005D475B">
        <w:t xml:space="preserve"> new flexibilities </w:t>
      </w:r>
      <w:r w:rsidR="00F505A9">
        <w:t>to</w:t>
      </w:r>
      <w:r w:rsidR="00E16C36" w:rsidRPr="005D475B">
        <w:t xml:space="preserve"> help childminders join and stay in the profession, supporting the government’s commitment to roll out </w:t>
      </w:r>
      <w:r w:rsidR="00B34E6E">
        <w:t>expanded</w:t>
      </w:r>
      <w:r w:rsidR="00E16C36" w:rsidRPr="005D475B">
        <w:t xml:space="preserve"> childcare entitlements and give children the best start in life. </w:t>
      </w:r>
    </w:p>
    <w:p w14:paraId="7D57D874" w14:textId="2A3BA125" w:rsidR="00E16C36" w:rsidRPr="005D475B" w:rsidRDefault="00E16C36" w:rsidP="005D475B">
      <w:r w:rsidRPr="005D475B">
        <w:t xml:space="preserve">Currently, at least half of a childminder’s provision must be provided on domestic premises, and they are limited to working with a maximum of </w:t>
      </w:r>
      <w:r w:rsidR="00881FA0">
        <w:t>3</w:t>
      </w:r>
      <w:r w:rsidRPr="005D475B">
        <w:t xml:space="preserve"> people in total.</w:t>
      </w:r>
      <w:r w:rsidR="0076433C">
        <w:t xml:space="preserve"> </w:t>
      </w:r>
    </w:p>
    <w:p w14:paraId="772F479F" w14:textId="77777777" w:rsidR="00774A74" w:rsidRPr="00774A74" w:rsidRDefault="00774A74" w:rsidP="00774A74">
      <w:r w:rsidRPr="00774A74">
        <w:t>The new flexibilities will:</w:t>
      </w:r>
    </w:p>
    <w:p w14:paraId="6BDB9645" w14:textId="77777777" w:rsidR="00774A74" w:rsidRPr="00774A74" w:rsidRDefault="00774A74" w:rsidP="00774A74">
      <w:pPr>
        <w:numPr>
          <w:ilvl w:val="0"/>
          <w:numId w:val="35"/>
        </w:numPr>
      </w:pPr>
      <w:r w:rsidRPr="00774A74">
        <w:t>Create a new category of childminder (childminder without domestic premises) who work entirely from non-domestic premises</w:t>
      </w:r>
    </w:p>
    <w:p w14:paraId="6220CA7A" w14:textId="77777777" w:rsidR="00774A74" w:rsidRPr="00774A74" w:rsidRDefault="00774A74" w:rsidP="00774A74">
      <w:pPr>
        <w:numPr>
          <w:ilvl w:val="0"/>
          <w:numId w:val="35"/>
        </w:numPr>
      </w:pPr>
      <w:r w:rsidRPr="00774A74">
        <w:t>Increase, from 3 to 4, the total number of people that can work together under a childminder’s registration (including the childminder)</w:t>
      </w:r>
    </w:p>
    <w:p w14:paraId="1F049C70" w14:textId="77777777" w:rsidR="00774A74" w:rsidRPr="00774A74" w:rsidRDefault="00774A74" w:rsidP="00774A74">
      <w:pPr>
        <w:numPr>
          <w:ilvl w:val="0"/>
          <w:numId w:val="35"/>
        </w:numPr>
      </w:pPr>
      <w:r w:rsidRPr="00774A74">
        <w:t>Give childminders and providers of childcare on domestic premises (CODPs) more flexibility, allowing them to spend more time operating outside of domestic premises, such as a community hall or school</w:t>
      </w:r>
    </w:p>
    <w:p w14:paraId="0EF240AB" w14:textId="77777777" w:rsidR="00774A74" w:rsidRPr="00774A74" w:rsidRDefault="00774A74" w:rsidP="00774A74">
      <w:pPr>
        <w:numPr>
          <w:ilvl w:val="0"/>
          <w:numId w:val="35"/>
        </w:numPr>
      </w:pPr>
      <w:r w:rsidRPr="00774A74">
        <w:t>Increase the number of people needed for CODPs to operate from 4 or more, to 5 or more people providing care (CODPs that were registered, or applied to register, before 1 November can continue operating with 4 or more people)</w:t>
      </w:r>
    </w:p>
    <w:p w14:paraId="5C1D675D" w14:textId="38B4AC9A" w:rsidR="00476F90" w:rsidRPr="00294B6B" w:rsidRDefault="009C4BD5" w:rsidP="0066725A">
      <w:pPr>
        <w:pStyle w:val="Heading1"/>
        <w:rPr>
          <w:rStyle w:val="normaltextrun"/>
          <w:b/>
        </w:rPr>
      </w:pPr>
      <w:r w:rsidRPr="00294B6B">
        <w:rPr>
          <w:rStyle w:val="normaltextrun"/>
          <w:b/>
        </w:rPr>
        <w:t>Frequently Asked Questions (</w:t>
      </w:r>
      <w:r w:rsidR="00476F90" w:rsidRPr="00294B6B">
        <w:rPr>
          <w:rStyle w:val="normaltextrun"/>
          <w:b/>
        </w:rPr>
        <w:t>FAQ</w:t>
      </w:r>
      <w:r w:rsidRPr="00294B6B">
        <w:rPr>
          <w:rStyle w:val="normaltextrun"/>
          <w:b/>
        </w:rPr>
        <w:t>s)</w:t>
      </w:r>
      <w:r w:rsidR="00466041" w:rsidRPr="00294B6B">
        <w:rPr>
          <w:rStyle w:val="normaltextrun"/>
          <w:b/>
        </w:rPr>
        <w:t xml:space="preserve"> </w:t>
      </w:r>
    </w:p>
    <w:p w14:paraId="212DB26D" w14:textId="77777777" w:rsidR="00781C90" w:rsidRPr="00FB1809" w:rsidRDefault="0090005C" w:rsidP="00FB0372">
      <w:pPr>
        <w:pStyle w:val="question"/>
      </w:pPr>
      <w:r w:rsidRPr="00FB1809">
        <w:t xml:space="preserve">What changes are you making to the childminder category? </w:t>
      </w:r>
    </w:p>
    <w:p w14:paraId="38C50EC5" w14:textId="77777777" w:rsidR="006C298A" w:rsidRPr="006C298A" w:rsidRDefault="006C298A" w:rsidP="006C298A">
      <w:r w:rsidRPr="006C298A">
        <w:t>From 1 November 2024, there will be two categories of childminder:</w:t>
      </w:r>
    </w:p>
    <w:p w14:paraId="7AD46332" w14:textId="77777777" w:rsidR="006C298A" w:rsidRPr="006C298A" w:rsidRDefault="006C298A" w:rsidP="006C298A">
      <w:pPr>
        <w:numPr>
          <w:ilvl w:val="0"/>
          <w:numId w:val="36"/>
        </w:numPr>
      </w:pPr>
      <w:r w:rsidRPr="006C298A">
        <w:t>Childminder (with domestic premises)</w:t>
      </w:r>
    </w:p>
    <w:p w14:paraId="40EE67E1" w14:textId="77777777" w:rsidR="006C298A" w:rsidRPr="006C298A" w:rsidRDefault="006C298A" w:rsidP="006C298A">
      <w:pPr>
        <w:numPr>
          <w:ilvl w:val="0"/>
          <w:numId w:val="36"/>
        </w:numPr>
      </w:pPr>
      <w:r w:rsidRPr="006C298A">
        <w:t>Childminder without domestic premises</w:t>
      </w:r>
    </w:p>
    <w:p w14:paraId="1514002D" w14:textId="77777777" w:rsidR="006C298A" w:rsidRPr="006C298A" w:rsidRDefault="006C298A" w:rsidP="006C298A">
      <w:r w:rsidRPr="006C298A">
        <w:t>Childminders who are already registered do not need to take any action in relation to these changes and will be able to benefit from the new flexibilities.</w:t>
      </w:r>
    </w:p>
    <w:p w14:paraId="3B57853B" w14:textId="77777777" w:rsidR="006C298A" w:rsidRPr="006C298A" w:rsidRDefault="006C298A" w:rsidP="006C298A">
      <w:r w:rsidRPr="006C298A">
        <w:t>All childminders will be able to work with an additional person (another childminder or assistant) under their childminder registration – allowing up to 4 people to work together in total.</w:t>
      </w:r>
    </w:p>
    <w:p w14:paraId="279EFBD5" w14:textId="205D24C2" w:rsidR="006C298A" w:rsidRPr="006C298A" w:rsidRDefault="006C298A" w:rsidP="006C298A">
      <w:r w:rsidRPr="006C298A">
        <w:lastRenderedPageBreak/>
        <w:t>Childminders (with domestic premises) will be able to choose how much time they operate from their home or from non-domestic premises, as long as they spend at least some of their time operating from their domestic premises.</w:t>
      </w:r>
      <w:r w:rsidR="00491947" w:rsidRPr="00491947">
        <w:t xml:space="preserve"> </w:t>
      </w:r>
      <w:r w:rsidR="00491947" w:rsidRPr="00C550DA">
        <w:t>This offers them more flexibility – currently they are only able to operate from non-domestic premises up to 50% of the time.</w:t>
      </w:r>
    </w:p>
    <w:p w14:paraId="192FD43A" w14:textId="77777777" w:rsidR="006C298A" w:rsidRPr="006C298A" w:rsidRDefault="006C298A" w:rsidP="006C298A">
      <w:r w:rsidRPr="006C298A">
        <w:t>Those childminders who do not want to, or are unable to, work from home can register for the new category: ‘childminder without domestic premises’ where they would operate entirely from non-domestic premises.</w:t>
      </w:r>
    </w:p>
    <w:p w14:paraId="746E1D57" w14:textId="200DB61C" w:rsidR="006516EB" w:rsidRPr="00FB1809" w:rsidRDefault="006516EB" w:rsidP="00FB0372">
      <w:pPr>
        <w:pStyle w:val="question"/>
      </w:pPr>
      <w:r w:rsidRPr="00FB1809">
        <w:t xml:space="preserve">What changes are you making to Childcare on Domestic Premises (CODP)? </w:t>
      </w:r>
    </w:p>
    <w:p w14:paraId="47D9CD2B" w14:textId="76A421A8" w:rsidR="00AA2B85" w:rsidRPr="005D475B" w:rsidRDefault="00A20730" w:rsidP="005D475B">
      <w:r>
        <w:t>From 1 November, t</w:t>
      </w:r>
      <w:r w:rsidR="00C2310C" w:rsidRPr="005D475B">
        <w:t xml:space="preserve">he </w:t>
      </w:r>
      <w:r w:rsidR="00215449">
        <w:t>numbers</w:t>
      </w:r>
      <w:r w:rsidR="00C2310C" w:rsidRPr="005D475B">
        <w:t xml:space="preserve"> for those providing CODP will increase from 4 or more people providing care, to 5 or more people.</w:t>
      </w:r>
      <w:r w:rsidR="0076433C">
        <w:t xml:space="preserve"> </w:t>
      </w:r>
      <w:r>
        <w:t>This is d</w:t>
      </w:r>
      <w:r w:rsidR="00AA2B85" w:rsidRPr="005D475B">
        <w:t>ue to the increase in the numbers that childminders will be able to work with (from a total of 3 to a total of 4)</w:t>
      </w:r>
      <w:r w:rsidR="00B9770A">
        <w:t>.</w:t>
      </w:r>
      <w:r w:rsidR="00AA2B85" w:rsidRPr="005D475B">
        <w:t xml:space="preserve"> The changes will allow those who are already registered as CODP (or applied to register) before 1 November to continue operating with 4 or more people. </w:t>
      </w:r>
    </w:p>
    <w:p w14:paraId="628AE0AD" w14:textId="77777777" w:rsidR="00962859" w:rsidRPr="005D475B" w:rsidRDefault="00962859" w:rsidP="00FB0372">
      <w:pPr>
        <w:pStyle w:val="question"/>
      </w:pPr>
      <w:r w:rsidRPr="005D475B">
        <w:t xml:space="preserve">What happens for anyone who wants to register as a childminder after 1 November? </w:t>
      </w:r>
    </w:p>
    <w:p w14:paraId="2ABF9B75" w14:textId="77777777" w:rsidR="00362DBB" w:rsidRDefault="00362DBB" w:rsidP="005D475B">
      <w:r w:rsidRPr="00362DBB">
        <w:t>These people will have a choice about how they register, depending on how they want to operate.</w:t>
      </w:r>
    </w:p>
    <w:p w14:paraId="71E33964" w14:textId="1627A2C0" w:rsidR="00165181" w:rsidRDefault="00165181" w:rsidP="005D475B">
      <w:r w:rsidRPr="005D475B">
        <w:t>The new category, ‘childminder without domestic premises’</w:t>
      </w:r>
      <w:r w:rsidR="00A37EBA" w:rsidRPr="00A37EBA">
        <w:t xml:space="preserve"> </w:t>
      </w:r>
      <w:r w:rsidR="00A37EBA" w:rsidRPr="005D475B">
        <w:t xml:space="preserve">may suit </w:t>
      </w:r>
      <w:r w:rsidR="00A37EBA">
        <w:t>those</w:t>
      </w:r>
      <w:r w:rsidR="00A37EBA" w:rsidRPr="005D475B">
        <w:t xml:space="preserve"> who </w:t>
      </w:r>
      <w:r w:rsidR="00A37EBA">
        <w:t>are</w:t>
      </w:r>
      <w:r w:rsidR="00A37EBA" w:rsidRPr="005D475B">
        <w:t xml:space="preserve"> unable or </w:t>
      </w:r>
      <w:r w:rsidR="00A37EBA">
        <w:t>do not</w:t>
      </w:r>
      <w:r w:rsidR="00A37EBA" w:rsidRPr="005D475B">
        <w:t xml:space="preserve"> want to work from home (</w:t>
      </w:r>
      <w:r w:rsidR="00A37EBA">
        <w:t>for example,</w:t>
      </w:r>
      <w:r w:rsidR="00A37EBA" w:rsidRPr="005D475B">
        <w:t xml:space="preserve"> they may not be able to get planning permission or be restricted by others in their household)</w:t>
      </w:r>
      <w:r w:rsidR="00561E3B">
        <w:t>.</w:t>
      </w:r>
      <w:r w:rsidR="0076433C">
        <w:t xml:space="preserve"> </w:t>
      </w:r>
      <w:r w:rsidR="00561E3B">
        <w:t xml:space="preserve">They </w:t>
      </w:r>
      <w:r w:rsidRPr="005D475B">
        <w:t xml:space="preserve">will </w:t>
      </w:r>
      <w:r w:rsidR="00675FAF">
        <w:t>not be able</w:t>
      </w:r>
      <w:r w:rsidR="00E216CE" w:rsidRPr="005D475B">
        <w:t xml:space="preserve"> to operate </w:t>
      </w:r>
      <w:r w:rsidRPr="005D475B">
        <w:t xml:space="preserve">from a domestic premises, including for drop offs and </w:t>
      </w:r>
      <w:proofErr w:type="spellStart"/>
      <w:r w:rsidRPr="005D475B">
        <w:t>pick up</w:t>
      </w:r>
      <w:r w:rsidR="00E216CE" w:rsidRPr="005D475B">
        <w:t>s</w:t>
      </w:r>
      <w:proofErr w:type="spellEnd"/>
      <w:r w:rsidR="00675FAF">
        <w:t>.</w:t>
      </w:r>
      <w:r w:rsidRPr="005D475B">
        <w:t xml:space="preserve"> </w:t>
      </w:r>
    </w:p>
    <w:p w14:paraId="0531F4B0" w14:textId="26D1C9E0" w:rsidR="003C22FB" w:rsidRPr="005D475B" w:rsidRDefault="003C22FB" w:rsidP="005D475B">
      <w:r w:rsidRPr="005D475B">
        <w:t xml:space="preserve">For those who would like to spend at least some of their time operating from a domestic </w:t>
      </w:r>
      <w:r>
        <w:t>setting</w:t>
      </w:r>
      <w:r w:rsidRPr="005D475B">
        <w:t xml:space="preserve"> (usually their home) they would register as a childminder with domestic premises</w:t>
      </w:r>
      <w:r>
        <w:t>.</w:t>
      </w:r>
      <w:r w:rsidR="0076433C">
        <w:t xml:space="preserve"> </w:t>
      </w:r>
      <w:r>
        <w:t xml:space="preserve"> </w:t>
      </w:r>
    </w:p>
    <w:p w14:paraId="5B9E5501" w14:textId="53CB2AFD" w:rsidR="00D44600" w:rsidRPr="00FB1809" w:rsidRDefault="00D44600" w:rsidP="008A7140">
      <w:pPr>
        <w:pStyle w:val="question"/>
      </w:pPr>
      <w:r w:rsidRPr="00FB1809">
        <w:t xml:space="preserve">Why are you making the changes? </w:t>
      </w:r>
    </w:p>
    <w:p w14:paraId="4620A5BC" w14:textId="77777777" w:rsidR="00350A65" w:rsidRPr="005D475B" w:rsidRDefault="00350A65" w:rsidP="00122D9A">
      <w:pPr>
        <w:spacing w:line="240" w:lineRule="auto"/>
      </w:pPr>
      <w:r w:rsidRPr="005D475B">
        <w:t xml:space="preserve">The changes respond to feedback we heard from childminders and the sector: </w:t>
      </w:r>
    </w:p>
    <w:p w14:paraId="6D83018C" w14:textId="11B805AB" w:rsidR="00350A65" w:rsidRPr="005D475B" w:rsidRDefault="00350A65" w:rsidP="008929DF">
      <w:pPr>
        <w:pStyle w:val="ListParagraph"/>
        <w:numPr>
          <w:ilvl w:val="0"/>
          <w:numId w:val="30"/>
        </w:numPr>
        <w:spacing w:line="240" w:lineRule="auto"/>
      </w:pPr>
      <w:r w:rsidRPr="005D475B">
        <w:t>Childminders would like the opportunity to grow their business</w:t>
      </w:r>
    </w:p>
    <w:p w14:paraId="55DF5969" w14:textId="2A635E2D" w:rsidR="00350A65" w:rsidRPr="005D475B" w:rsidRDefault="00350A65" w:rsidP="008929DF">
      <w:pPr>
        <w:pStyle w:val="ListParagraph"/>
        <w:numPr>
          <w:ilvl w:val="0"/>
          <w:numId w:val="30"/>
        </w:numPr>
        <w:spacing w:line="240" w:lineRule="auto"/>
      </w:pPr>
      <w:r w:rsidRPr="005D475B">
        <w:t>Prospective childminders are prevented from joining the profession due to property barriers</w:t>
      </w:r>
    </w:p>
    <w:p w14:paraId="7475ED3B" w14:textId="1D2D8BA4" w:rsidR="00350A65" w:rsidRPr="005D475B" w:rsidRDefault="00350A65" w:rsidP="008929DF">
      <w:pPr>
        <w:pStyle w:val="ListParagraph"/>
        <w:numPr>
          <w:ilvl w:val="0"/>
          <w:numId w:val="30"/>
        </w:numPr>
        <w:spacing w:line="240" w:lineRule="auto"/>
      </w:pPr>
      <w:r w:rsidRPr="005D475B">
        <w:t>Some childminders are reluctant to operate from their own home due to the disruption this can cause to family life</w:t>
      </w:r>
    </w:p>
    <w:p w14:paraId="3889CA33" w14:textId="415ECC66" w:rsidR="007B2C00" w:rsidRPr="00781C90" w:rsidRDefault="00350A65" w:rsidP="008929DF">
      <w:pPr>
        <w:pStyle w:val="ListParagraph"/>
        <w:numPr>
          <w:ilvl w:val="0"/>
          <w:numId w:val="30"/>
        </w:numPr>
        <w:spacing w:line="240" w:lineRule="auto"/>
        <w:rPr>
          <w:rFonts w:cs="Tahoma"/>
          <w:lang w:eastAsia="en-GB"/>
        </w:rPr>
      </w:pPr>
      <w:r w:rsidRPr="005D475B">
        <w:t>Working with more childminders and assistants can help reduce loneliness and encourage peer learning</w:t>
      </w:r>
    </w:p>
    <w:p w14:paraId="4A76A6D9" w14:textId="77777777" w:rsidR="00F034FB" w:rsidRPr="005D475B" w:rsidRDefault="00F034FB" w:rsidP="005B4284">
      <w:pPr>
        <w:pStyle w:val="question"/>
      </w:pPr>
      <w:r w:rsidRPr="005D475B">
        <w:lastRenderedPageBreak/>
        <w:t xml:space="preserve">How will the changes support childminders? </w:t>
      </w:r>
    </w:p>
    <w:p w14:paraId="6381E230" w14:textId="2CBCDB88" w:rsidR="00DD3B2E" w:rsidRPr="005D475B" w:rsidRDefault="00DD3B2E" w:rsidP="005D475B">
      <w:r w:rsidRPr="005D475B">
        <w:t>These measures</w:t>
      </w:r>
      <w:r w:rsidR="00404CD6">
        <w:t xml:space="preserve"> </w:t>
      </w:r>
      <w:r w:rsidRPr="005D475B">
        <w:t xml:space="preserve">will give greater flexibility </w:t>
      </w:r>
      <w:r w:rsidR="00404CD6">
        <w:t>for</w:t>
      </w:r>
      <w:r w:rsidR="00404CD6" w:rsidRPr="005D475B">
        <w:t xml:space="preserve"> </w:t>
      </w:r>
      <w:r w:rsidRPr="005D475B">
        <w:t>childminders to expand and grow their business, if they want to, by allowing them to work with more people or spend more time working outside of their homes – or both.</w:t>
      </w:r>
      <w:r w:rsidR="0076433C">
        <w:t xml:space="preserve"> </w:t>
      </w:r>
      <w:r w:rsidR="00767033">
        <w:t xml:space="preserve">The new category </w:t>
      </w:r>
      <w:r w:rsidR="006E13AF">
        <w:t xml:space="preserve">of ‘childminder without domestic premises’ </w:t>
      </w:r>
      <w:r w:rsidR="00C97E77">
        <w:t xml:space="preserve">will </w:t>
      </w:r>
      <w:r w:rsidR="00CD061C">
        <w:t xml:space="preserve">allow people to join the profession who may have </w:t>
      </w:r>
      <w:r w:rsidR="000D6C91">
        <w:t>previously been unable to – for example, if they are unable to work from their home</w:t>
      </w:r>
      <w:r w:rsidR="006B7A03">
        <w:t>.</w:t>
      </w:r>
    </w:p>
    <w:p w14:paraId="08CF41AE" w14:textId="42EB59DA" w:rsidR="00DD3B2E" w:rsidRPr="005D475B" w:rsidRDefault="00DD3B2E" w:rsidP="005D475B">
      <w:r w:rsidRPr="005D475B">
        <w:t xml:space="preserve">As is currently the case, childminders will continue to be responsible for making decisions about how they run </w:t>
      </w:r>
      <w:r w:rsidR="00FB2C54">
        <w:t xml:space="preserve">their </w:t>
      </w:r>
      <w:r w:rsidRPr="005D475B">
        <w:t xml:space="preserve">business, and it will be up to them to decide whether the new flexibilities will benefit their business. </w:t>
      </w:r>
      <w:r w:rsidR="00B80FFE">
        <w:t>This may include considering</w:t>
      </w:r>
      <w:r w:rsidRPr="005D475B">
        <w:t xml:space="preserve"> whether any costs may be offset by increase</w:t>
      </w:r>
      <w:r w:rsidR="008E4A7E">
        <w:t>d</w:t>
      </w:r>
      <w:r w:rsidRPr="005D475B">
        <w:t xml:space="preserve"> income </w:t>
      </w:r>
      <w:r w:rsidR="008E4A7E">
        <w:t>from</w:t>
      </w:r>
      <w:r w:rsidR="008E4A7E" w:rsidRPr="005D475B">
        <w:t xml:space="preserve"> </w:t>
      </w:r>
      <w:r w:rsidRPr="005D475B">
        <w:t xml:space="preserve">expanding their business to care for more children, or </w:t>
      </w:r>
      <w:r w:rsidR="00320DEB">
        <w:t>working</w:t>
      </w:r>
      <w:r w:rsidRPr="005D475B">
        <w:t xml:space="preserve"> in a premises that may be better located and/or more appealing to parents. </w:t>
      </w:r>
    </w:p>
    <w:p w14:paraId="13B2A961" w14:textId="52FAE631" w:rsidR="008D6EC3" w:rsidRPr="00CA58DE" w:rsidRDefault="008D6EC3" w:rsidP="00CA58DE">
      <w:pPr>
        <w:pStyle w:val="question"/>
      </w:pPr>
      <w:r w:rsidRPr="00CA58DE">
        <w:t xml:space="preserve">What changes will you be making to the EYFS to reflect the new flexibilities? </w:t>
      </w:r>
    </w:p>
    <w:p w14:paraId="7223B611" w14:textId="564C56CB" w:rsidR="003A4E18" w:rsidRPr="005D475B" w:rsidRDefault="003A4E18" w:rsidP="005D475B">
      <w:r w:rsidRPr="005D475B">
        <w:t>We are making minor amendments to the EYFS to reflect the changes</w:t>
      </w:r>
      <w:r w:rsidR="285BF71E">
        <w:t>,</w:t>
      </w:r>
      <w:r w:rsidRPr="005D475B">
        <w:t xml:space="preserve"> which will be published on 1 November – these will primarily clarify that the term ‘childminder’ will apply to all categories of childminder.</w:t>
      </w:r>
      <w:r w:rsidR="0076433C">
        <w:t xml:space="preserve"> </w:t>
      </w:r>
    </w:p>
    <w:p w14:paraId="5F0CA8C4" w14:textId="29ADE0D2" w:rsidR="003A4E18" w:rsidRPr="005D475B" w:rsidRDefault="003A4E18" w:rsidP="005D475B">
      <w:r w:rsidRPr="005D475B">
        <w:t xml:space="preserve">The Department will also use this is an opportunity to make some clarificatory changes, </w:t>
      </w:r>
      <w:r w:rsidR="00CC703A" w:rsidRPr="005D475B">
        <w:t>including around</w:t>
      </w:r>
      <w:r w:rsidRPr="005D475B">
        <w:t xml:space="preserve"> the existing qualification requirements for counting in the </w:t>
      </w:r>
      <w:proofErr w:type="spellStart"/>
      <w:r w:rsidRPr="005D475B">
        <w:t>staff:child</w:t>
      </w:r>
      <w:proofErr w:type="spellEnd"/>
      <w:r w:rsidRPr="005D475B">
        <w:t xml:space="preserve"> ratios at Level 6. </w:t>
      </w:r>
    </w:p>
    <w:p w14:paraId="4C318598" w14:textId="77777777" w:rsidR="003E1153" w:rsidRPr="005D475B" w:rsidRDefault="003E1153" w:rsidP="005B4284">
      <w:pPr>
        <w:pStyle w:val="question"/>
      </w:pPr>
      <w:r w:rsidRPr="005D475B">
        <w:t xml:space="preserve">When will the changes come into effect? </w:t>
      </w:r>
    </w:p>
    <w:p w14:paraId="31C6BA0D" w14:textId="484E9019" w:rsidR="00F03304" w:rsidRPr="005D475B" w:rsidRDefault="00362DBB" w:rsidP="005D475B">
      <w:r>
        <w:t xml:space="preserve">These changes will come into effect on 1 November. </w:t>
      </w:r>
    </w:p>
    <w:p w14:paraId="56AAAC8C" w14:textId="77777777" w:rsidR="00D7350C" w:rsidRPr="005D475B" w:rsidRDefault="00D7350C" w:rsidP="005B4284">
      <w:pPr>
        <w:pStyle w:val="question"/>
      </w:pPr>
      <w:r w:rsidRPr="005D475B">
        <w:t xml:space="preserve">What impact will the changes have on safeguarding and the quality of care that will be provided? </w:t>
      </w:r>
    </w:p>
    <w:p w14:paraId="75A94D88" w14:textId="4FE7F05A" w:rsidR="00BC0A6E" w:rsidRPr="00BC0A6E" w:rsidRDefault="00BC0A6E" w:rsidP="00BC0A6E">
      <w:r w:rsidRPr="00BC0A6E">
        <w:t>Childminders can already spend 50% of their time operating from a non-domestic premise. They will be able to continue to provide the same high quality provision regardless of the setting they operate from.</w:t>
      </w:r>
    </w:p>
    <w:p w14:paraId="3CD88B59" w14:textId="458483B1" w:rsidR="00BC0A6E" w:rsidRPr="00BC0A6E" w:rsidRDefault="00BC0A6E" w:rsidP="00BC0A6E">
      <w:r w:rsidRPr="00BC0A6E">
        <w:t>Ofsted and childminder agencies (CMAs) will continue to regulate the safety and quality of childcare provision for each category in line with their legislative responsibilities, and will need to approve non-domestic premises.</w:t>
      </w:r>
    </w:p>
    <w:p w14:paraId="09FBE767" w14:textId="404E50FE" w:rsidR="00BC0A6E" w:rsidRDefault="00BC0A6E" w:rsidP="00BC0A6E">
      <w:r w:rsidRPr="00BC0A6E">
        <w:t xml:space="preserve">All childminders will need to comply with the requirements of the </w:t>
      </w:r>
      <w:hyperlink r:id="rId11" w:history="1">
        <w:r w:rsidRPr="00525F2C">
          <w:rPr>
            <w:rStyle w:val="Hyperlink"/>
          </w:rPr>
          <w:t>early years foundation stage (EYFS) statutory framework for childminders</w:t>
        </w:r>
      </w:hyperlink>
      <w:r w:rsidRPr="00BC0A6E">
        <w:t xml:space="preserve"> and/or the childminder requirements of the General Childcare Register.</w:t>
      </w:r>
    </w:p>
    <w:p w14:paraId="3D3EDD8F" w14:textId="77777777" w:rsidR="00015E0C" w:rsidRPr="00525F2C" w:rsidRDefault="00015E0C" w:rsidP="00015E0C">
      <w:pPr>
        <w:pStyle w:val="question"/>
      </w:pPr>
      <w:r w:rsidRPr="00525F2C">
        <w:lastRenderedPageBreak/>
        <w:t>What changes will you be making to the EYFS to reflect the new flexibilities?</w:t>
      </w:r>
    </w:p>
    <w:p w14:paraId="2FC67C8F" w14:textId="77777777" w:rsidR="00015E0C" w:rsidRPr="00525F2C" w:rsidRDefault="00015E0C" w:rsidP="00015E0C">
      <w:r w:rsidRPr="00525F2C">
        <w:t>We are making minor amendments to the EYFS to reflect the</w:t>
      </w:r>
      <w:r>
        <w:t>se</w:t>
      </w:r>
      <w:r w:rsidRPr="00525F2C">
        <w:t xml:space="preserve"> changes, which will be published on 11 October (tbc) – these will primarily clarify that the term ‘childminder’ will apply to all categories of childminder.</w:t>
      </w:r>
    </w:p>
    <w:p w14:paraId="366AE0CD" w14:textId="499EF6CC" w:rsidR="00015E0C" w:rsidRPr="00BC0A6E" w:rsidRDefault="00015E0C" w:rsidP="00BC0A6E">
      <w:r w:rsidRPr="00525F2C">
        <w:t xml:space="preserve">DfE will also use this as an opportunity to make some clarificatory changes, including around the existing qualification requirements for counting in the </w:t>
      </w:r>
      <w:proofErr w:type="spellStart"/>
      <w:r w:rsidRPr="00525F2C">
        <w:t>staff:child</w:t>
      </w:r>
      <w:proofErr w:type="spellEnd"/>
      <w:r w:rsidRPr="00525F2C">
        <w:t xml:space="preserve"> ratios at Level 6. This is to clarify that only those with Qualified Teacher Status (QTS), Early Years Teacher Status (EYTS) or Early Years Professional Status (EYPS) can be included in the Level 6 </w:t>
      </w:r>
      <w:proofErr w:type="spellStart"/>
      <w:r w:rsidRPr="00525F2C">
        <w:t>staff:child</w:t>
      </w:r>
      <w:proofErr w:type="spellEnd"/>
      <w:r w:rsidRPr="00525F2C">
        <w:t xml:space="preserve"> ratios. This is a clarification of existing policy, and there will be no change to qualification and ratio requirements.</w:t>
      </w:r>
    </w:p>
    <w:p w14:paraId="289F58E1" w14:textId="7C8EB67D" w:rsidR="00073B7C" w:rsidRPr="005D475B" w:rsidRDefault="00073B7C" w:rsidP="00BC0A6E">
      <w:pPr>
        <w:pStyle w:val="question"/>
      </w:pPr>
      <w:r w:rsidRPr="005D475B">
        <w:t>How are you planning to support childminders to find non-domestic pr</w:t>
      </w:r>
      <w:r w:rsidR="3FBE3D53" w:rsidRPr="005D475B">
        <w:t>e</w:t>
      </w:r>
      <w:r w:rsidRPr="005D475B">
        <w:t xml:space="preserve">mises? </w:t>
      </w:r>
    </w:p>
    <w:p w14:paraId="45277D90" w14:textId="6F23D669" w:rsidR="002176AE" w:rsidRPr="005D475B" w:rsidRDefault="002176AE" w:rsidP="005D475B">
      <w:r w:rsidRPr="005D475B">
        <w:t xml:space="preserve">Local Authorities will be able to use their local knowledge to identify where childminders may be able to operate from non-domestic premises. </w:t>
      </w:r>
    </w:p>
    <w:p w14:paraId="43532968" w14:textId="097A5413" w:rsidR="00DC4609" w:rsidRPr="005D475B" w:rsidRDefault="00DC4609" w:rsidP="008055F9">
      <w:pPr>
        <w:pStyle w:val="question"/>
      </w:pPr>
      <w:r w:rsidRPr="005D475B">
        <w:t>Will childcare on non-domestic premises (such as nursery provision) be able to change their registration to childminder without domestic premises (new category)?</w:t>
      </w:r>
      <w:r w:rsidR="00B973D1">
        <w:t xml:space="preserve"> </w:t>
      </w:r>
    </w:p>
    <w:p w14:paraId="43018EEE" w14:textId="77777777" w:rsidR="006F7B78" w:rsidRPr="005D475B" w:rsidRDefault="006F7B78" w:rsidP="005D475B">
      <w:r w:rsidRPr="005D475B">
        <w:t xml:space="preserve">Yes. If an existing childcare on non-domestic provider can meet the legal definition of childminder without domestic premises, they can choose to make an application to re-register with Ofsted or a CMA. </w:t>
      </w:r>
    </w:p>
    <w:p w14:paraId="647B60D7" w14:textId="11F3E594" w:rsidR="006F7B78" w:rsidRPr="005D475B" w:rsidRDefault="006F7B78" w:rsidP="005D475B">
      <w:r w:rsidRPr="005D475B">
        <w:t>These changes are being put in place to give childcare providers greater flexibility and to choose a model that works best for them</w:t>
      </w:r>
      <w:r w:rsidR="00042A99">
        <w:t xml:space="preserve">, </w:t>
      </w:r>
      <w:r w:rsidRPr="005D475B">
        <w:t xml:space="preserve">as well as the children they care for and their parents). </w:t>
      </w:r>
    </w:p>
    <w:p w14:paraId="44237082" w14:textId="77777777" w:rsidR="00C37153" w:rsidRPr="005D475B" w:rsidRDefault="00C37153" w:rsidP="008A7140">
      <w:pPr>
        <w:pStyle w:val="question"/>
      </w:pPr>
      <w:r w:rsidRPr="005D475B">
        <w:t xml:space="preserve">Will the ratio requirements stay the same? </w:t>
      </w:r>
    </w:p>
    <w:p w14:paraId="1C3CCD96" w14:textId="77777777" w:rsidR="00E71256" w:rsidRPr="005D475B" w:rsidRDefault="00E71256" w:rsidP="005D475B">
      <w:r w:rsidRPr="005D475B">
        <w:t xml:space="preserve">Yes, there will be no change to current ratio requirements. </w:t>
      </w:r>
    </w:p>
    <w:p w14:paraId="73F2B562" w14:textId="110EDDE7" w:rsidR="00E71256" w:rsidRPr="005D475B" w:rsidRDefault="00E71256" w:rsidP="008055F9">
      <w:pPr>
        <w:pStyle w:val="question"/>
      </w:pPr>
      <w:r w:rsidRPr="005D475B">
        <w:t xml:space="preserve">Where can I find out more information about the changes? </w:t>
      </w:r>
    </w:p>
    <w:p w14:paraId="68F2326C" w14:textId="2E4D3A3E" w:rsidR="00ED6E49" w:rsidRDefault="00CC703A" w:rsidP="005D475B">
      <w:r w:rsidRPr="005D475B">
        <w:t xml:space="preserve">Ofsted and CMAs will be </w:t>
      </w:r>
      <w:r w:rsidR="00ED6E49">
        <w:t xml:space="preserve">publishing updated guidance soon with information about these changes, </w:t>
      </w:r>
      <w:r w:rsidRPr="005D475B">
        <w:t>to support those who may want to apply for the new category of childminder.</w:t>
      </w:r>
      <w:r w:rsidR="0076433C">
        <w:t xml:space="preserve"> </w:t>
      </w:r>
      <w:r w:rsidRPr="005D475B">
        <w:t xml:space="preserve">Updated versions of the EYFS will also be published to coincide with the changes. </w:t>
      </w:r>
    </w:p>
    <w:p w14:paraId="13F16548" w14:textId="679F64FD" w:rsidR="00E71256" w:rsidRPr="005D475B" w:rsidRDefault="008F6AC3" w:rsidP="005D475B">
      <w:r w:rsidRPr="005D475B">
        <w:t>In the meantime</w:t>
      </w:r>
      <w:r w:rsidR="005A1E59">
        <w:t>,</w:t>
      </w:r>
      <w:r w:rsidRPr="005D475B">
        <w:t xml:space="preserve"> if you have further queries please contact</w:t>
      </w:r>
      <w:r w:rsidR="00BB33C3">
        <w:t xml:space="preserve"> the Department at</w:t>
      </w:r>
      <w:r w:rsidR="00E8349B">
        <w:t xml:space="preserve">: </w:t>
      </w:r>
      <w:hyperlink r:id="rId12" w:history="1">
        <w:r w:rsidR="00D4576A" w:rsidRPr="0060368C">
          <w:rPr>
            <w:rStyle w:val="Hyperlink"/>
          </w:rPr>
          <w:t>newchildminder.flexibilities@education.gov.uk</w:t>
        </w:r>
      </w:hyperlink>
      <w:r w:rsidR="00D4576A">
        <w:t xml:space="preserve"> </w:t>
      </w:r>
    </w:p>
    <w:p w14:paraId="3A432742" w14:textId="77777777" w:rsidR="00D4576A" w:rsidRPr="005D475B" w:rsidRDefault="00D4576A" w:rsidP="00D4576A">
      <w:pPr>
        <w:pStyle w:val="question"/>
      </w:pPr>
      <w:r w:rsidRPr="005D475B">
        <w:lastRenderedPageBreak/>
        <w:t>Why is the new category referred to as childminding when it</w:t>
      </w:r>
      <w:r>
        <w:t>’</w:t>
      </w:r>
      <w:r w:rsidRPr="005D475B">
        <w:t xml:space="preserve">s not home based? </w:t>
      </w:r>
    </w:p>
    <w:p w14:paraId="3D45D5EF" w14:textId="5D829B85" w:rsidR="00D4576A" w:rsidRDefault="00D4576A" w:rsidP="00D4576A">
      <w:r w:rsidRPr="005D475B">
        <w:t xml:space="preserve">Childminders </w:t>
      </w:r>
      <w:r>
        <w:t xml:space="preserve">are already able to spend 50% of their time working from a </w:t>
      </w:r>
      <w:proofErr w:type="spellStart"/>
      <w:r>
        <w:t>non domestic</w:t>
      </w:r>
      <w:proofErr w:type="spellEnd"/>
      <w:r>
        <w:t xml:space="preserve"> premise and can </w:t>
      </w:r>
      <w:r w:rsidRPr="005D475B">
        <w:t>provide the same high quality provision</w:t>
      </w:r>
      <w:r>
        <w:t xml:space="preserve"> </w:t>
      </w:r>
      <w:r w:rsidRPr="005D475B">
        <w:t>regardless of the setting they operate from.</w:t>
      </w:r>
      <w:r w:rsidR="0076433C">
        <w:t xml:space="preserve"> </w:t>
      </w:r>
      <w:r w:rsidRPr="005D475B">
        <w:t>The flexibilities will allow them to work in a way that suits them and enables them to provide the level of care and education to children that parents want.</w:t>
      </w:r>
      <w:r w:rsidR="0076433C">
        <w:t xml:space="preserve"> </w:t>
      </w:r>
      <w:r>
        <w:t xml:space="preserve"> The new category will provide an option for those who want to become a childminder but are not able, or do not want to, work from their home. </w:t>
      </w:r>
    </w:p>
    <w:p w14:paraId="3B2D0C30" w14:textId="77777777" w:rsidR="00D4576A" w:rsidRDefault="00D4576A" w:rsidP="00D4576A">
      <w:pPr>
        <w:pStyle w:val="question"/>
      </w:pPr>
      <w:r>
        <w:t xml:space="preserve">‘Childminders without domestic premises’ will not provide the same standard of care that a home based childminder will provide and this could damage the reputation of childminders. </w:t>
      </w:r>
    </w:p>
    <w:p w14:paraId="4A396986" w14:textId="7D4F2565" w:rsidR="00D4576A" w:rsidRDefault="00D4576A" w:rsidP="00D4576A">
      <w:r>
        <w:t>Ofsted and CMAs inspect the ‘individual’ childminder and not the premises.</w:t>
      </w:r>
      <w:r w:rsidR="0076433C">
        <w:t xml:space="preserve"> </w:t>
      </w:r>
      <w:r>
        <w:t xml:space="preserve"> They will need to be assured that a childminder can meet the requirements </w:t>
      </w:r>
      <w:r w:rsidRPr="0003544D">
        <w:t xml:space="preserve">of the </w:t>
      </w:r>
      <w:hyperlink r:id="rId13" w:tgtFrame="_self" w:history="1">
        <w:r w:rsidRPr="0003544D">
          <w:t>Early years foundation stage (EYFS) statutory framework for childminders</w:t>
        </w:r>
      </w:hyperlink>
      <w:r w:rsidRPr="0003544D">
        <w:t xml:space="preserve"> and/or the childminder requirements of the General Childcare Register. </w:t>
      </w:r>
    </w:p>
    <w:p w14:paraId="17921C96" w14:textId="77777777" w:rsidR="00D4576A" w:rsidRDefault="00D4576A" w:rsidP="00D4576A">
      <w:pPr>
        <w:pStyle w:val="question"/>
      </w:pPr>
      <w:r>
        <w:t xml:space="preserve">Parents could be confused about the change as it may blur the lines between a childminder and nursery based provision. </w:t>
      </w:r>
    </w:p>
    <w:p w14:paraId="5B5F7757" w14:textId="77777777" w:rsidR="00D4576A" w:rsidRPr="0003544D" w:rsidRDefault="00D4576A" w:rsidP="00D4576A">
      <w:r w:rsidRPr="0003544D">
        <w:t xml:space="preserve">Like childminders with domestic premises, the new category must comply with all the requirements of the </w:t>
      </w:r>
      <w:hyperlink r:id="rId14" w:tgtFrame="_self" w:history="1">
        <w:r w:rsidRPr="0003544D">
          <w:t>Early years foundation stage (EYFS) statutory framework for childminders</w:t>
        </w:r>
      </w:hyperlink>
      <w:r w:rsidRPr="0003544D">
        <w:t xml:space="preserve"> and/or the childminder requirements of the General Childcare Register. The new category will also be limited to operating with no more than 3 other people (other childminders and/or assistants) which equates to a total of 4 people working together.</w:t>
      </w:r>
    </w:p>
    <w:p w14:paraId="78721E11" w14:textId="77777777" w:rsidR="00D4576A" w:rsidRDefault="00D4576A" w:rsidP="00D4576A">
      <w:r w:rsidRPr="00781C90">
        <w:t xml:space="preserve">In contrast, those registered as childcare on non-domestic premises (such as a nursery or full daycare centre) must comply with </w:t>
      </w:r>
      <w:hyperlink r:id="rId15" w:tgtFrame="_self" w:history="1">
        <w:r w:rsidRPr="0003544D">
          <w:t>EYFS statutory framework for group and school-based providers</w:t>
        </w:r>
      </w:hyperlink>
      <w:r w:rsidRPr="00781C90">
        <w:t xml:space="preserve"> and/or the group requirements for providers ‘other than childminders’ in the General Childcare </w:t>
      </w:r>
      <w:r w:rsidRPr="0003544D">
        <w:t xml:space="preserve">Register (which includes different requirements to childminders in terms of qualifications, ratios and written policies). </w:t>
      </w:r>
      <w:r>
        <w:t>In addition,</w:t>
      </w:r>
      <w:r w:rsidRPr="0003544D">
        <w:t xml:space="preserve"> there </w:t>
      </w:r>
      <w:r w:rsidRPr="00781C90">
        <w:t xml:space="preserve">is no maximum number of people required to operate as childcare on non-domestic premises. </w:t>
      </w:r>
    </w:p>
    <w:p w14:paraId="4CF86DBB" w14:textId="77777777" w:rsidR="00D4576A" w:rsidRPr="005D475B" w:rsidRDefault="00D4576A" w:rsidP="00D4576A">
      <w:r>
        <w:t xml:space="preserve">The EYFS stipulates that childminders must share details of their registration with parents, and this will be extended to those childminders without domestic premises. </w:t>
      </w:r>
    </w:p>
    <w:p w14:paraId="71968D00" w14:textId="77777777" w:rsidR="00D4576A" w:rsidRDefault="00D4576A" w:rsidP="00D4576A">
      <w:pPr>
        <w:pStyle w:val="question"/>
      </w:pPr>
      <w:r>
        <w:lastRenderedPageBreak/>
        <w:t xml:space="preserve">Why are the changes being implemented so quickly with no time for consultation? </w:t>
      </w:r>
    </w:p>
    <w:p w14:paraId="37AC32AF" w14:textId="3AA05013" w:rsidR="00D4576A" w:rsidRDefault="00D4576A" w:rsidP="00D4576A">
      <w:r w:rsidRPr="00563496">
        <w:t xml:space="preserve">These changes </w:t>
      </w:r>
      <w:r>
        <w:t xml:space="preserve">are the result of discussions with stakeholders and childminders that took place in 2022-23 about a range of measures and resulted in provisions being included in the </w:t>
      </w:r>
      <w:r w:rsidRPr="00563496">
        <w:t>Levelling Up and Regeneration Act (LURA</w:t>
      </w:r>
      <w:r>
        <w:t>) to enable them to come into operation (the Act passed in October 2023).</w:t>
      </w:r>
      <w:r w:rsidR="0076433C">
        <w:t xml:space="preserve">  </w:t>
      </w:r>
      <w:r>
        <w:t>They were referenced on the Childminder consultation that was published in March</w:t>
      </w:r>
      <w:r w:rsidR="00776222">
        <w:t xml:space="preserve">, </w:t>
      </w:r>
      <w:r>
        <w:t>featured in promotions for Childminder Week in May and an Ofsted blog in June</w:t>
      </w:r>
      <w:r w:rsidR="00B00285">
        <w:t xml:space="preserve"> 2024</w:t>
      </w:r>
      <w:r>
        <w:t>.</w:t>
      </w:r>
      <w:r w:rsidR="0076433C">
        <w:t xml:space="preserve"> </w:t>
      </w:r>
    </w:p>
    <w:p w14:paraId="450F5F9B" w14:textId="77777777" w:rsidR="00466041" w:rsidRPr="005D475B" w:rsidRDefault="00466041" w:rsidP="005D475B"/>
    <w:sectPr w:rsidR="00466041" w:rsidRPr="005D475B">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FB3FD" w14:textId="77777777" w:rsidR="00784778" w:rsidRDefault="00784778" w:rsidP="003E6619">
      <w:pPr>
        <w:spacing w:after="0" w:line="240" w:lineRule="auto"/>
      </w:pPr>
      <w:r>
        <w:separator/>
      </w:r>
    </w:p>
  </w:endnote>
  <w:endnote w:type="continuationSeparator" w:id="0">
    <w:p w14:paraId="34619B1B" w14:textId="77777777" w:rsidR="00784778" w:rsidRDefault="00784778" w:rsidP="003E6619">
      <w:pPr>
        <w:spacing w:after="0" w:line="240" w:lineRule="auto"/>
      </w:pPr>
      <w:r>
        <w:continuationSeparator/>
      </w:r>
    </w:p>
  </w:endnote>
  <w:endnote w:type="continuationNotice" w:id="1">
    <w:p w14:paraId="43CF1EB7" w14:textId="77777777" w:rsidR="00784778" w:rsidRDefault="007847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2885" w14:textId="77777777" w:rsidR="00784778" w:rsidRDefault="00784778" w:rsidP="003E6619">
      <w:pPr>
        <w:spacing w:after="0" w:line="240" w:lineRule="auto"/>
      </w:pPr>
      <w:r>
        <w:separator/>
      </w:r>
    </w:p>
  </w:footnote>
  <w:footnote w:type="continuationSeparator" w:id="0">
    <w:p w14:paraId="409FEA70" w14:textId="77777777" w:rsidR="00784778" w:rsidRDefault="00784778" w:rsidP="003E6619">
      <w:pPr>
        <w:spacing w:after="0" w:line="240" w:lineRule="auto"/>
      </w:pPr>
      <w:r>
        <w:continuationSeparator/>
      </w:r>
    </w:p>
  </w:footnote>
  <w:footnote w:type="continuationNotice" w:id="1">
    <w:p w14:paraId="3FAEB04A" w14:textId="77777777" w:rsidR="00784778" w:rsidRDefault="007847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BE8746" w14:textId="7C321495" w:rsidR="00A05F6C" w:rsidRDefault="00A05F6C" w:rsidP="00A504A7">
    <w:pPr>
      <w:pStyle w:val="Heading1"/>
      <w:spacing w:before="0" w:after="0"/>
      <w:jc w:val="center"/>
      <w:rPr>
        <w:rFonts w:asciiTheme="minorHAnsi" w:hAnsiTheme="minorHAnsi"/>
        <w:b/>
        <w:bCs/>
        <w:color w:val="auto"/>
      </w:rPr>
    </w:pPr>
    <w:r>
      <w:rPr>
        <w:rFonts w:asciiTheme="minorHAnsi" w:hAnsiTheme="minorHAnsi"/>
        <w:b/>
        <w:bCs/>
        <w:color w:val="auto"/>
      </w:rPr>
      <w:t>Department for Education</w:t>
    </w:r>
  </w:p>
  <w:p w14:paraId="4932C598" w14:textId="11928329" w:rsidR="00A504A7" w:rsidRDefault="00A504A7" w:rsidP="00A504A7">
    <w:pPr>
      <w:pStyle w:val="Heading1"/>
      <w:spacing w:before="0" w:after="0"/>
      <w:jc w:val="center"/>
      <w:rPr>
        <w:rFonts w:asciiTheme="minorHAnsi" w:hAnsiTheme="minorHAnsi"/>
        <w:b/>
        <w:bCs/>
        <w:color w:val="auto"/>
      </w:rPr>
    </w:pPr>
    <w:r>
      <w:rPr>
        <w:rFonts w:asciiTheme="minorHAnsi" w:hAnsiTheme="minorHAnsi"/>
        <w:b/>
        <w:bCs/>
        <w:color w:val="auto"/>
      </w:rPr>
      <w:t>FAQs</w:t>
    </w:r>
    <w:r w:rsidR="002C4396">
      <w:rPr>
        <w:rFonts w:asciiTheme="minorHAnsi" w:hAnsiTheme="minorHAnsi"/>
        <w:b/>
        <w:bCs/>
        <w:color w:val="auto"/>
      </w:rPr>
      <w:t>: New Childminder Flexibilities</w:t>
    </w:r>
  </w:p>
  <w:p w14:paraId="2E50C96A" w14:textId="77777777" w:rsidR="00214301" w:rsidRPr="00214301" w:rsidRDefault="002143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07F0A"/>
    <w:multiLevelType w:val="hybridMultilevel"/>
    <w:tmpl w:val="D52C9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425B6"/>
    <w:multiLevelType w:val="multilevel"/>
    <w:tmpl w:val="1B7CE1C6"/>
    <w:lvl w:ilvl="0">
      <w:start w:val="1"/>
      <w:numFmt w:val="bullet"/>
      <w:lvlText w:val=""/>
      <w:lvlJc w:val="left"/>
      <w:pPr>
        <w:ind w:left="360" w:hanging="360"/>
      </w:pPr>
      <w:rPr>
        <w:rFonts w:ascii="Symbol" w:hAnsi="Symbol" w:hint="default"/>
      </w:rPr>
    </w:lvl>
    <w:lvl w:ilvl="1">
      <w:start w:val="5"/>
      <w:numFmt w:val="decimal"/>
      <w:lvlText w:val="%1.%2"/>
      <w:lvlJc w:val="left"/>
      <w:pPr>
        <w:ind w:left="360" w:hanging="360"/>
      </w:pPr>
      <w:rPr>
        <w:strike w:val="0"/>
        <w:dstrike w:val="0"/>
        <w:u w:val="none"/>
        <w:effect w:val="none"/>
      </w:rPr>
    </w:lvl>
    <w:lvl w:ilvl="2">
      <w:start w:val="1"/>
      <w:numFmt w:val="bullet"/>
      <w:lvlText w:val=""/>
      <w:lvlJc w:val="left"/>
      <w:pPr>
        <w:ind w:left="360" w:hanging="360"/>
      </w:pPr>
      <w:rPr>
        <w:rFonts w:ascii="Symbol" w:hAnsi="Symbol" w:hint="default"/>
      </w:rPr>
    </w:lvl>
    <w:lvl w:ilvl="3">
      <w:start w:val="1"/>
      <w:numFmt w:val="bullet"/>
      <w:lvlText w:val=""/>
      <w:lvlJc w:val="left"/>
      <w:pPr>
        <w:ind w:left="772" w:hanging="360"/>
      </w:pPr>
      <w:rPr>
        <w:rFonts w:ascii="Symbol" w:hAnsi="Symbol" w:hint="default"/>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0B2E1F97"/>
    <w:multiLevelType w:val="multilevel"/>
    <w:tmpl w:val="186EADB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A54928"/>
    <w:multiLevelType w:val="multilevel"/>
    <w:tmpl w:val="8764AFA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4" w15:restartNumberingAfterBreak="0">
    <w:nsid w:val="143D2300"/>
    <w:multiLevelType w:val="multilevel"/>
    <w:tmpl w:val="E8ACC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2B418F4"/>
    <w:multiLevelType w:val="multilevel"/>
    <w:tmpl w:val="EFBA6AF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3326C17"/>
    <w:multiLevelType w:val="hybridMultilevel"/>
    <w:tmpl w:val="E9FE5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F7C97"/>
    <w:multiLevelType w:val="hybridMultilevel"/>
    <w:tmpl w:val="5A061A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C823260"/>
    <w:multiLevelType w:val="hybridMultilevel"/>
    <w:tmpl w:val="8DB4B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C21FE9"/>
    <w:multiLevelType w:val="hybridMultilevel"/>
    <w:tmpl w:val="FCC23500"/>
    <w:lvl w:ilvl="0" w:tplc="009E0688">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1CD3513"/>
    <w:multiLevelType w:val="multilevel"/>
    <w:tmpl w:val="C4B27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550C8"/>
    <w:multiLevelType w:val="hybridMultilevel"/>
    <w:tmpl w:val="AA0E56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52C2885"/>
    <w:multiLevelType w:val="hybridMultilevel"/>
    <w:tmpl w:val="0A666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8A8556D"/>
    <w:multiLevelType w:val="hybridMultilevel"/>
    <w:tmpl w:val="F54E6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B3F0F20"/>
    <w:multiLevelType w:val="hybridMultilevel"/>
    <w:tmpl w:val="BC70B18E"/>
    <w:lvl w:ilvl="0" w:tplc="DC86C27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FA610B"/>
    <w:multiLevelType w:val="hybridMultilevel"/>
    <w:tmpl w:val="5A46A4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481F4A"/>
    <w:multiLevelType w:val="hybridMultilevel"/>
    <w:tmpl w:val="A7980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3743D1"/>
    <w:multiLevelType w:val="hybridMultilevel"/>
    <w:tmpl w:val="E26A94B8"/>
    <w:lvl w:ilvl="0" w:tplc="009E068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4ADB0852"/>
    <w:multiLevelType w:val="multilevel"/>
    <w:tmpl w:val="C6EC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832060"/>
    <w:multiLevelType w:val="hybridMultilevel"/>
    <w:tmpl w:val="6F00D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EB0D44"/>
    <w:multiLevelType w:val="hybridMultilevel"/>
    <w:tmpl w:val="EDA0A6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6E3E5D"/>
    <w:multiLevelType w:val="hybridMultilevel"/>
    <w:tmpl w:val="CF800554"/>
    <w:lvl w:ilvl="0" w:tplc="D512B3FA">
      <w:start w:val="1"/>
      <w:numFmt w:val="bullet"/>
      <w:lvlText w:val=""/>
      <w:lvlJc w:val="left"/>
      <w:pPr>
        <w:ind w:left="720" w:hanging="360"/>
      </w:pPr>
      <w:rPr>
        <w:rFonts w:ascii="Symbol" w:hAnsi="Symbol" w:hint="default"/>
      </w:rPr>
    </w:lvl>
    <w:lvl w:ilvl="1" w:tplc="F5960450">
      <w:start w:val="1"/>
      <w:numFmt w:val="bullet"/>
      <w:lvlText w:val="o"/>
      <w:lvlJc w:val="left"/>
      <w:pPr>
        <w:ind w:left="1440" w:hanging="360"/>
      </w:pPr>
      <w:rPr>
        <w:rFonts w:ascii="Courier New" w:hAnsi="Courier New" w:hint="default"/>
      </w:rPr>
    </w:lvl>
    <w:lvl w:ilvl="2" w:tplc="EB280656">
      <w:start w:val="1"/>
      <w:numFmt w:val="bullet"/>
      <w:lvlText w:val=""/>
      <w:lvlJc w:val="left"/>
      <w:pPr>
        <w:ind w:left="2160" w:hanging="360"/>
      </w:pPr>
      <w:rPr>
        <w:rFonts w:ascii="Wingdings" w:hAnsi="Wingdings" w:hint="default"/>
      </w:rPr>
    </w:lvl>
    <w:lvl w:ilvl="3" w:tplc="6980E936">
      <w:start w:val="1"/>
      <w:numFmt w:val="bullet"/>
      <w:lvlText w:val=""/>
      <w:lvlJc w:val="left"/>
      <w:pPr>
        <w:ind w:left="2880" w:hanging="360"/>
      </w:pPr>
      <w:rPr>
        <w:rFonts w:ascii="Symbol" w:hAnsi="Symbol" w:hint="default"/>
      </w:rPr>
    </w:lvl>
    <w:lvl w:ilvl="4" w:tplc="5EEC130C">
      <w:start w:val="1"/>
      <w:numFmt w:val="bullet"/>
      <w:lvlText w:val="o"/>
      <w:lvlJc w:val="left"/>
      <w:pPr>
        <w:ind w:left="3600" w:hanging="360"/>
      </w:pPr>
      <w:rPr>
        <w:rFonts w:ascii="Courier New" w:hAnsi="Courier New" w:hint="default"/>
      </w:rPr>
    </w:lvl>
    <w:lvl w:ilvl="5" w:tplc="3206605C">
      <w:start w:val="1"/>
      <w:numFmt w:val="bullet"/>
      <w:lvlText w:val=""/>
      <w:lvlJc w:val="left"/>
      <w:pPr>
        <w:ind w:left="4320" w:hanging="360"/>
      </w:pPr>
      <w:rPr>
        <w:rFonts w:ascii="Wingdings" w:hAnsi="Wingdings" w:hint="default"/>
      </w:rPr>
    </w:lvl>
    <w:lvl w:ilvl="6" w:tplc="346C75E0">
      <w:start w:val="1"/>
      <w:numFmt w:val="bullet"/>
      <w:lvlText w:val=""/>
      <w:lvlJc w:val="left"/>
      <w:pPr>
        <w:ind w:left="5040" w:hanging="360"/>
      </w:pPr>
      <w:rPr>
        <w:rFonts w:ascii="Symbol" w:hAnsi="Symbol" w:hint="default"/>
      </w:rPr>
    </w:lvl>
    <w:lvl w:ilvl="7" w:tplc="9C76D032">
      <w:start w:val="1"/>
      <w:numFmt w:val="bullet"/>
      <w:lvlText w:val="o"/>
      <w:lvlJc w:val="left"/>
      <w:pPr>
        <w:ind w:left="5760" w:hanging="360"/>
      </w:pPr>
      <w:rPr>
        <w:rFonts w:ascii="Courier New" w:hAnsi="Courier New" w:hint="default"/>
      </w:rPr>
    </w:lvl>
    <w:lvl w:ilvl="8" w:tplc="AD0A03CA">
      <w:start w:val="1"/>
      <w:numFmt w:val="bullet"/>
      <w:lvlText w:val=""/>
      <w:lvlJc w:val="left"/>
      <w:pPr>
        <w:ind w:left="6480" w:hanging="360"/>
      </w:pPr>
      <w:rPr>
        <w:rFonts w:ascii="Wingdings" w:hAnsi="Wingdings" w:hint="default"/>
      </w:rPr>
    </w:lvl>
  </w:abstractNum>
  <w:abstractNum w:abstractNumId="24" w15:restartNumberingAfterBreak="0">
    <w:nsid w:val="56C456F4"/>
    <w:multiLevelType w:val="hybridMultilevel"/>
    <w:tmpl w:val="0A2A42AE"/>
    <w:lvl w:ilvl="0" w:tplc="8E6C3766">
      <w:start w:val="1"/>
      <w:numFmt w:val="bullet"/>
      <w:lvlText w:val="•"/>
      <w:lvlJc w:val="left"/>
      <w:pPr>
        <w:tabs>
          <w:tab w:val="num" w:pos="720"/>
        </w:tabs>
        <w:ind w:left="720" w:hanging="360"/>
      </w:pPr>
      <w:rPr>
        <w:rFonts w:ascii="Times New Roman" w:hAnsi="Times New Roman" w:hint="default"/>
      </w:rPr>
    </w:lvl>
    <w:lvl w:ilvl="1" w:tplc="CA246F38" w:tentative="1">
      <w:start w:val="1"/>
      <w:numFmt w:val="bullet"/>
      <w:lvlText w:val="•"/>
      <w:lvlJc w:val="left"/>
      <w:pPr>
        <w:tabs>
          <w:tab w:val="num" w:pos="1440"/>
        </w:tabs>
        <w:ind w:left="1440" w:hanging="360"/>
      </w:pPr>
      <w:rPr>
        <w:rFonts w:ascii="Times New Roman" w:hAnsi="Times New Roman" w:hint="default"/>
      </w:rPr>
    </w:lvl>
    <w:lvl w:ilvl="2" w:tplc="183612EE" w:tentative="1">
      <w:start w:val="1"/>
      <w:numFmt w:val="bullet"/>
      <w:lvlText w:val="•"/>
      <w:lvlJc w:val="left"/>
      <w:pPr>
        <w:tabs>
          <w:tab w:val="num" w:pos="2160"/>
        </w:tabs>
        <w:ind w:left="2160" w:hanging="360"/>
      </w:pPr>
      <w:rPr>
        <w:rFonts w:ascii="Times New Roman" w:hAnsi="Times New Roman" w:hint="default"/>
      </w:rPr>
    </w:lvl>
    <w:lvl w:ilvl="3" w:tplc="7B3AF298" w:tentative="1">
      <w:start w:val="1"/>
      <w:numFmt w:val="bullet"/>
      <w:lvlText w:val="•"/>
      <w:lvlJc w:val="left"/>
      <w:pPr>
        <w:tabs>
          <w:tab w:val="num" w:pos="2880"/>
        </w:tabs>
        <w:ind w:left="2880" w:hanging="360"/>
      </w:pPr>
      <w:rPr>
        <w:rFonts w:ascii="Times New Roman" w:hAnsi="Times New Roman" w:hint="default"/>
      </w:rPr>
    </w:lvl>
    <w:lvl w:ilvl="4" w:tplc="6C7ADE4E" w:tentative="1">
      <w:start w:val="1"/>
      <w:numFmt w:val="bullet"/>
      <w:lvlText w:val="•"/>
      <w:lvlJc w:val="left"/>
      <w:pPr>
        <w:tabs>
          <w:tab w:val="num" w:pos="3600"/>
        </w:tabs>
        <w:ind w:left="3600" w:hanging="360"/>
      </w:pPr>
      <w:rPr>
        <w:rFonts w:ascii="Times New Roman" w:hAnsi="Times New Roman" w:hint="default"/>
      </w:rPr>
    </w:lvl>
    <w:lvl w:ilvl="5" w:tplc="FB0814F0" w:tentative="1">
      <w:start w:val="1"/>
      <w:numFmt w:val="bullet"/>
      <w:lvlText w:val="•"/>
      <w:lvlJc w:val="left"/>
      <w:pPr>
        <w:tabs>
          <w:tab w:val="num" w:pos="4320"/>
        </w:tabs>
        <w:ind w:left="4320" w:hanging="360"/>
      </w:pPr>
      <w:rPr>
        <w:rFonts w:ascii="Times New Roman" w:hAnsi="Times New Roman" w:hint="default"/>
      </w:rPr>
    </w:lvl>
    <w:lvl w:ilvl="6" w:tplc="839212B2" w:tentative="1">
      <w:start w:val="1"/>
      <w:numFmt w:val="bullet"/>
      <w:lvlText w:val="•"/>
      <w:lvlJc w:val="left"/>
      <w:pPr>
        <w:tabs>
          <w:tab w:val="num" w:pos="5040"/>
        </w:tabs>
        <w:ind w:left="5040" w:hanging="360"/>
      </w:pPr>
      <w:rPr>
        <w:rFonts w:ascii="Times New Roman" w:hAnsi="Times New Roman" w:hint="default"/>
      </w:rPr>
    </w:lvl>
    <w:lvl w:ilvl="7" w:tplc="94CA902A" w:tentative="1">
      <w:start w:val="1"/>
      <w:numFmt w:val="bullet"/>
      <w:lvlText w:val="•"/>
      <w:lvlJc w:val="left"/>
      <w:pPr>
        <w:tabs>
          <w:tab w:val="num" w:pos="5760"/>
        </w:tabs>
        <w:ind w:left="5760" w:hanging="360"/>
      </w:pPr>
      <w:rPr>
        <w:rFonts w:ascii="Times New Roman" w:hAnsi="Times New Roman" w:hint="default"/>
      </w:rPr>
    </w:lvl>
    <w:lvl w:ilvl="8" w:tplc="33162A8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7D5486A"/>
    <w:multiLevelType w:val="hybridMultilevel"/>
    <w:tmpl w:val="6B12EC38"/>
    <w:lvl w:ilvl="0" w:tplc="08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C032226"/>
    <w:multiLevelType w:val="multilevel"/>
    <w:tmpl w:val="BD4206AE"/>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865ED2"/>
    <w:multiLevelType w:val="hybridMultilevel"/>
    <w:tmpl w:val="D2DE12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0C76E6D"/>
    <w:multiLevelType w:val="hybridMultilevel"/>
    <w:tmpl w:val="4BD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5D0479"/>
    <w:multiLevelType w:val="multilevel"/>
    <w:tmpl w:val="888E32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6B5156"/>
    <w:multiLevelType w:val="hybridMultilevel"/>
    <w:tmpl w:val="249613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E6F7934"/>
    <w:multiLevelType w:val="hybridMultilevel"/>
    <w:tmpl w:val="109468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5A45A85"/>
    <w:multiLevelType w:val="multilevel"/>
    <w:tmpl w:val="43C68D5C"/>
    <w:lvl w:ilvl="0">
      <w:start w:val="1"/>
      <w:numFmt w:val="decimal"/>
      <w:pStyle w:val="Submissionsectionheadings"/>
      <w:lvlText w:val="%1."/>
      <w:lvlJc w:val="left"/>
      <w:pPr>
        <w:ind w:left="360" w:hanging="360"/>
      </w:pPr>
      <w:rPr>
        <w:rFonts w:hint="default"/>
      </w:rPr>
    </w:lvl>
    <w:lvl w:ilvl="1">
      <w:start w:val="1"/>
      <w:numFmt w:val="decimal"/>
      <w:pStyle w:val="SubmissionParagraphs"/>
      <w:lvlText w:val="%1.%2."/>
      <w:lvlJc w:val="left"/>
      <w:pPr>
        <w:ind w:left="792" w:hanging="432"/>
      </w:pPr>
      <w:rPr>
        <w:rFonts w:ascii="Arial" w:hAnsi="Arial" w:cs="Aria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72C1E5D"/>
    <w:multiLevelType w:val="hybridMultilevel"/>
    <w:tmpl w:val="2556A7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20619363">
    <w:abstractNumId w:val="31"/>
  </w:num>
  <w:num w:numId="2" w16cid:durableId="228155596">
    <w:abstractNumId w:val="9"/>
  </w:num>
  <w:num w:numId="3" w16cid:durableId="1078281835">
    <w:abstractNumId w:val="27"/>
  </w:num>
  <w:num w:numId="4" w16cid:durableId="1668559542">
    <w:abstractNumId w:val="7"/>
  </w:num>
  <w:num w:numId="5" w16cid:durableId="1061176869">
    <w:abstractNumId w:val="29"/>
  </w:num>
  <w:num w:numId="6" w16cid:durableId="1208268">
    <w:abstractNumId w:val="11"/>
  </w:num>
  <w:num w:numId="7" w16cid:durableId="1196960746">
    <w:abstractNumId w:val="32"/>
  </w:num>
  <w:num w:numId="8" w16cid:durableId="118453187">
    <w:abstractNumId w:val="16"/>
  </w:num>
  <w:num w:numId="9" w16cid:durableId="786199247">
    <w:abstractNumId w:val="12"/>
  </w:num>
  <w:num w:numId="10" w16cid:durableId="1406562866">
    <w:abstractNumId w:val="33"/>
  </w:num>
  <w:num w:numId="11" w16cid:durableId="1864511311">
    <w:abstractNumId w:val="13"/>
  </w:num>
  <w:num w:numId="12" w16cid:durableId="1044985641">
    <w:abstractNumId w:val="1"/>
    <w:lvlOverride w:ilvl="0"/>
    <w:lvlOverride w:ilvl="1">
      <w:startOverride w:val="5"/>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46303480">
    <w:abstractNumId w:val="25"/>
  </w:num>
  <w:num w:numId="14" w16cid:durableId="782193407">
    <w:abstractNumId w:val="6"/>
  </w:num>
  <w:num w:numId="15" w16cid:durableId="210195227">
    <w:abstractNumId w:val="10"/>
  </w:num>
  <w:num w:numId="16" w16cid:durableId="1750694315">
    <w:abstractNumId w:val="24"/>
  </w:num>
  <w:num w:numId="17" w16cid:durableId="1388919161">
    <w:abstractNumId w:val="0"/>
  </w:num>
  <w:num w:numId="18" w16cid:durableId="535238106">
    <w:abstractNumId w:val="22"/>
  </w:num>
  <w:num w:numId="19" w16cid:durableId="841896794">
    <w:abstractNumId w:val="26"/>
  </w:num>
  <w:num w:numId="20" w16cid:durableId="1676953676">
    <w:abstractNumId w:val="17"/>
  </w:num>
  <w:num w:numId="21" w16cid:durableId="1297833868">
    <w:abstractNumId w:val="21"/>
  </w:num>
  <w:num w:numId="22" w16cid:durableId="1621572927">
    <w:abstractNumId w:val="30"/>
  </w:num>
  <w:num w:numId="23" w16cid:durableId="494079534">
    <w:abstractNumId w:val="8"/>
  </w:num>
  <w:num w:numId="24" w16cid:durableId="144472142">
    <w:abstractNumId w:val="2"/>
  </w:num>
  <w:num w:numId="25" w16cid:durableId="780497559">
    <w:abstractNumId w:val="28"/>
  </w:num>
  <w:num w:numId="26" w16cid:durableId="437019481">
    <w:abstractNumId w:val="32"/>
  </w:num>
  <w:num w:numId="27" w16cid:durableId="810486612">
    <w:abstractNumId w:val="32"/>
  </w:num>
  <w:num w:numId="28" w16cid:durableId="1865561012">
    <w:abstractNumId w:val="18"/>
  </w:num>
  <w:num w:numId="29" w16cid:durableId="38408314">
    <w:abstractNumId w:val="23"/>
  </w:num>
  <w:num w:numId="30" w16cid:durableId="406390368">
    <w:abstractNumId w:val="14"/>
  </w:num>
  <w:num w:numId="31" w16cid:durableId="486749644">
    <w:abstractNumId w:val="3"/>
  </w:num>
  <w:num w:numId="32" w16cid:durableId="580993736">
    <w:abstractNumId w:val="5"/>
  </w:num>
  <w:num w:numId="33" w16cid:durableId="1160194145">
    <w:abstractNumId w:val="15"/>
  </w:num>
  <w:num w:numId="34" w16cid:durableId="1597053831">
    <w:abstractNumId w:val="19"/>
  </w:num>
  <w:num w:numId="35" w16cid:durableId="1012342039">
    <w:abstractNumId w:val="4"/>
  </w:num>
  <w:num w:numId="36" w16cid:durableId="42738706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443"/>
    <w:rsid w:val="00000ECE"/>
    <w:rsid w:val="0000235F"/>
    <w:rsid w:val="00011431"/>
    <w:rsid w:val="000116AE"/>
    <w:rsid w:val="00012017"/>
    <w:rsid w:val="00015E0C"/>
    <w:rsid w:val="00016413"/>
    <w:rsid w:val="00016805"/>
    <w:rsid w:val="00025468"/>
    <w:rsid w:val="00025E6C"/>
    <w:rsid w:val="00031020"/>
    <w:rsid w:val="00031619"/>
    <w:rsid w:val="00034329"/>
    <w:rsid w:val="00035042"/>
    <w:rsid w:val="000356A5"/>
    <w:rsid w:val="00042A99"/>
    <w:rsid w:val="00043B6C"/>
    <w:rsid w:val="00045310"/>
    <w:rsid w:val="0005074B"/>
    <w:rsid w:val="000574D2"/>
    <w:rsid w:val="0006625D"/>
    <w:rsid w:val="000668B8"/>
    <w:rsid w:val="000732B9"/>
    <w:rsid w:val="00073B7C"/>
    <w:rsid w:val="000748EC"/>
    <w:rsid w:val="0007500C"/>
    <w:rsid w:val="00076884"/>
    <w:rsid w:val="00081D8D"/>
    <w:rsid w:val="0008249D"/>
    <w:rsid w:val="00085011"/>
    <w:rsid w:val="00086B48"/>
    <w:rsid w:val="000908F8"/>
    <w:rsid w:val="00090A97"/>
    <w:rsid w:val="00092A82"/>
    <w:rsid w:val="00097837"/>
    <w:rsid w:val="000A0B3A"/>
    <w:rsid w:val="000A1A20"/>
    <w:rsid w:val="000A6D6E"/>
    <w:rsid w:val="000B1622"/>
    <w:rsid w:val="000B277C"/>
    <w:rsid w:val="000B55DE"/>
    <w:rsid w:val="000C53BC"/>
    <w:rsid w:val="000C70DE"/>
    <w:rsid w:val="000D3E19"/>
    <w:rsid w:val="000D6C91"/>
    <w:rsid w:val="000E1299"/>
    <w:rsid w:val="000E165E"/>
    <w:rsid w:val="000E2C16"/>
    <w:rsid w:val="000E3550"/>
    <w:rsid w:val="000E48CB"/>
    <w:rsid w:val="000F399C"/>
    <w:rsid w:val="00101015"/>
    <w:rsid w:val="00104A21"/>
    <w:rsid w:val="00110943"/>
    <w:rsid w:val="00112E86"/>
    <w:rsid w:val="001170DB"/>
    <w:rsid w:val="00120DB7"/>
    <w:rsid w:val="00121CB9"/>
    <w:rsid w:val="001221D7"/>
    <w:rsid w:val="00122B9E"/>
    <w:rsid w:val="00122D9A"/>
    <w:rsid w:val="00123E4D"/>
    <w:rsid w:val="00131917"/>
    <w:rsid w:val="00135AC3"/>
    <w:rsid w:val="0013602E"/>
    <w:rsid w:val="00136162"/>
    <w:rsid w:val="0014016C"/>
    <w:rsid w:val="00141483"/>
    <w:rsid w:val="00143DC1"/>
    <w:rsid w:val="00145649"/>
    <w:rsid w:val="00146918"/>
    <w:rsid w:val="00147309"/>
    <w:rsid w:val="001478A4"/>
    <w:rsid w:val="0015039C"/>
    <w:rsid w:val="001520DA"/>
    <w:rsid w:val="00160B9F"/>
    <w:rsid w:val="00162204"/>
    <w:rsid w:val="00164FE2"/>
    <w:rsid w:val="00165181"/>
    <w:rsid w:val="001666A0"/>
    <w:rsid w:val="00167348"/>
    <w:rsid w:val="001678C5"/>
    <w:rsid w:val="00176292"/>
    <w:rsid w:val="001775F3"/>
    <w:rsid w:val="0018013E"/>
    <w:rsid w:val="00182102"/>
    <w:rsid w:val="00187C9F"/>
    <w:rsid w:val="00190EFE"/>
    <w:rsid w:val="00192C0D"/>
    <w:rsid w:val="00193CE9"/>
    <w:rsid w:val="001966C5"/>
    <w:rsid w:val="001A4992"/>
    <w:rsid w:val="001A7279"/>
    <w:rsid w:val="001A7A95"/>
    <w:rsid w:val="001B1E67"/>
    <w:rsid w:val="001B40BE"/>
    <w:rsid w:val="001B421B"/>
    <w:rsid w:val="001B4EC7"/>
    <w:rsid w:val="001B4FF9"/>
    <w:rsid w:val="001B6798"/>
    <w:rsid w:val="001C1F70"/>
    <w:rsid w:val="001C75AD"/>
    <w:rsid w:val="001D0FE3"/>
    <w:rsid w:val="001D313B"/>
    <w:rsid w:val="001D40F0"/>
    <w:rsid w:val="001D4804"/>
    <w:rsid w:val="001D4D52"/>
    <w:rsid w:val="001D541D"/>
    <w:rsid w:val="001E49D2"/>
    <w:rsid w:val="001F7057"/>
    <w:rsid w:val="001F77E8"/>
    <w:rsid w:val="00200648"/>
    <w:rsid w:val="0020296B"/>
    <w:rsid w:val="00203969"/>
    <w:rsid w:val="00203BCA"/>
    <w:rsid w:val="00203F68"/>
    <w:rsid w:val="002106EC"/>
    <w:rsid w:val="00213681"/>
    <w:rsid w:val="00214301"/>
    <w:rsid w:val="00215449"/>
    <w:rsid w:val="00216ACF"/>
    <w:rsid w:val="002176AE"/>
    <w:rsid w:val="0022674B"/>
    <w:rsid w:val="002270E5"/>
    <w:rsid w:val="002342D1"/>
    <w:rsid w:val="00237B57"/>
    <w:rsid w:val="002542D2"/>
    <w:rsid w:val="00255C01"/>
    <w:rsid w:val="0025737A"/>
    <w:rsid w:val="00260B26"/>
    <w:rsid w:val="002619E0"/>
    <w:rsid w:val="00261DFF"/>
    <w:rsid w:val="002652A1"/>
    <w:rsid w:val="00267A1C"/>
    <w:rsid w:val="00276C01"/>
    <w:rsid w:val="002829D6"/>
    <w:rsid w:val="00283218"/>
    <w:rsid w:val="002834AC"/>
    <w:rsid w:val="0028481A"/>
    <w:rsid w:val="00284EAB"/>
    <w:rsid w:val="0028668F"/>
    <w:rsid w:val="002872CD"/>
    <w:rsid w:val="00294B6B"/>
    <w:rsid w:val="002953C3"/>
    <w:rsid w:val="002A21EE"/>
    <w:rsid w:val="002A4988"/>
    <w:rsid w:val="002A5EB2"/>
    <w:rsid w:val="002A64CE"/>
    <w:rsid w:val="002B3F8A"/>
    <w:rsid w:val="002B7B69"/>
    <w:rsid w:val="002C06F4"/>
    <w:rsid w:val="002C3C9A"/>
    <w:rsid w:val="002C3D41"/>
    <w:rsid w:val="002C4396"/>
    <w:rsid w:val="002C7629"/>
    <w:rsid w:val="002D2F2A"/>
    <w:rsid w:val="002D3B32"/>
    <w:rsid w:val="002D62E0"/>
    <w:rsid w:val="002E1B23"/>
    <w:rsid w:val="002E2581"/>
    <w:rsid w:val="002E602D"/>
    <w:rsid w:val="002E6A10"/>
    <w:rsid w:val="002F5990"/>
    <w:rsid w:val="00300DAE"/>
    <w:rsid w:val="00302B21"/>
    <w:rsid w:val="00304F15"/>
    <w:rsid w:val="00315052"/>
    <w:rsid w:val="00320DEB"/>
    <w:rsid w:val="003211DC"/>
    <w:rsid w:val="00322B05"/>
    <w:rsid w:val="00324FF5"/>
    <w:rsid w:val="003257F3"/>
    <w:rsid w:val="00325F72"/>
    <w:rsid w:val="00327435"/>
    <w:rsid w:val="00337647"/>
    <w:rsid w:val="00337F5F"/>
    <w:rsid w:val="00342DE1"/>
    <w:rsid w:val="00345282"/>
    <w:rsid w:val="00345CC4"/>
    <w:rsid w:val="00347DBF"/>
    <w:rsid w:val="00350A65"/>
    <w:rsid w:val="00351454"/>
    <w:rsid w:val="0035439A"/>
    <w:rsid w:val="00356612"/>
    <w:rsid w:val="003572CE"/>
    <w:rsid w:val="003601C6"/>
    <w:rsid w:val="0036089D"/>
    <w:rsid w:val="00362887"/>
    <w:rsid w:val="00362DBB"/>
    <w:rsid w:val="0036366F"/>
    <w:rsid w:val="00365201"/>
    <w:rsid w:val="00372186"/>
    <w:rsid w:val="00380F47"/>
    <w:rsid w:val="00384288"/>
    <w:rsid w:val="0039181F"/>
    <w:rsid w:val="003945D4"/>
    <w:rsid w:val="0039516F"/>
    <w:rsid w:val="003A3573"/>
    <w:rsid w:val="003A397A"/>
    <w:rsid w:val="003A3D51"/>
    <w:rsid w:val="003A4A4F"/>
    <w:rsid w:val="003A4E18"/>
    <w:rsid w:val="003A53A7"/>
    <w:rsid w:val="003A589E"/>
    <w:rsid w:val="003A5D91"/>
    <w:rsid w:val="003B1300"/>
    <w:rsid w:val="003B27EC"/>
    <w:rsid w:val="003B29B7"/>
    <w:rsid w:val="003B3774"/>
    <w:rsid w:val="003B4A4B"/>
    <w:rsid w:val="003B6489"/>
    <w:rsid w:val="003B7FEC"/>
    <w:rsid w:val="003C12F6"/>
    <w:rsid w:val="003C1925"/>
    <w:rsid w:val="003C22FB"/>
    <w:rsid w:val="003C2875"/>
    <w:rsid w:val="003C2E49"/>
    <w:rsid w:val="003C52BC"/>
    <w:rsid w:val="003D0DC6"/>
    <w:rsid w:val="003D25F9"/>
    <w:rsid w:val="003D36E9"/>
    <w:rsid w:val="003D3980"/>
    <w:rsid w:val="003D41DE"/>
    <w:rsid w:val="003E09F5"/>
    <w:rsid w:val="003E1070"/>
    <w:rsid w:val="003E1153"/>
    <w:rsid w:val="003E2C56"/>
    <w:rsid w:val="003E362A"/>
    <w:rsid w:val="003E5DD0"/>
    <w:rsid w:val="003E6619"/>
    <w:rsid w:val="003F2703"/>
    <w:rsid w:val="003F387F"/>
    <w:rsid w:val="003F499F"/>
    <w:rsid w:val="00404CD6"/>
    <w:rsid w:val="00405915"/>
    <w:rsid w:val="004065D5"/>
    <w:rsid w:val="004066A2"/>
    <w:rsid w:val="00407B7F"/>
    <w:rsid w:val="00410371"/>
    <w:rsid w:val="00414BBB"/>
    <w:rsid w:val="0042041A"/>
    <w:rsid w:val="00421415"/>
    <w:rsid w:val="00426960"/>
    <w:rsid w:val="00433E86"/>
    <w:rsid w:val="00440DB1"/>
    <w:rsid w:val="00442D3E"/>
    <w:rsid w:val="00446884"/>
    <w:rsid w:val="00447065"/>
    <w:rsid w:val="00451044"/>
    <w:rsid w:val="0045133A"/>
    <w:rsid w:val="0046491C"/>
    <w:rsid w:val="00466041"/>
    <w:rsid w:val="00467657"/>
    <w:rsid w:val="00474AB0"/>
    <w:rsid w:val="0047500B"/>
    <w:rsid w:val="0047641D"/>
    <w:rsid w:val="00476F90"/>
    <w:rsid w:val="00477B9C"/>
    <w:rsid w:val="00480126"/>
    <w:rsid w:val="00481F86"/>
    <w:rsid w:val="00482BD3"/>
    <w:rsid w:val="00484BBE"/>
    <w:rsid w:val="00485F9E"/>
    <w:rsid w:val="00486934"/>
    <w:rsid w:val="00491947"/>
    <w:rsid w:val="00496095"/>
    <w:rsid w:val="00496506"/>
    <w:rsid w:val="004A2143"/>
    <w:rsid w:val="004A75E6"/>
    <w:rsid w:val="004B18FA"/>
    <w:rsid w:val="004B6677"/>
    <w:rsid w:val="004C0275"/>
    <w:rsid w:val="004C12F8"/>
    <w:rsid w:val="004C490C"/>
    <w:rsid w:val="004E399F"/>
    <w:rsid w:val="004E7111"/>
    <w:rsid w:val="004F047A"/>
    <w:rsid w:val="004F473F"/>
    <w:rsid w:val="004F4B52"/>
    <w:rsid w:val="004F7CDE"/>
    <w:rsid w:val="00502D30"/>
    <w:rsid w:val="00503701"/>
    <w:rsid w:val="005066F9"/>
    <w:rsid w:val="00506E29"/>
    <w:rsid w:val="0051014A"/>
    <w:rsid w:val="00512117"/>
    <w:rsid w:val="00514F94"/>
    <w:rsid w:val="00515829"/>
    <w:rsid w:val="0051586B"/>
    <w:rsid w:val="00525F2C"/>
    <w:rsid w:val="00527622"/>
    <w:rsid w:val="00527927"/>
    <w:rsid w:val="00534443"/>
    <w:rsid w:val="0054145D"/>
    <w:rsid w:val="00547CCB"/>
    <w:rsid w:val="00552B96"/>
    <w:rsid w:val="00553D0F"/>
    <w:rsid w:val="00556A6E"/>
    <w:rsid w:val="00561E3B"/>
    <w:rsid w:val="00564ED4"/>
    <w:rsid w:val="00567E34"/>
    <w:rsid w:val="005718EE"/>
    <w:rsid w:val="005732D2"/>
    <w:rsid w:val="00573A71"/>
    <w:rsid w:val="00573AD4"/>
    <w:rsid w:val="00582956"/>
    <w:rsid w:val="00583190"/>
    <w:rsid w:val="005837BA"/>
    <w:rsid w:val="00585BAD"/>
    <w:rsid w:val="00590D99"/>
    <w:rsid w:val="00592DE8"/>
    <w:rsid w:val="00593FFB"/>
    <w:rsid w:val="005A1E59"/>
    <w:rsid w:val="005A434F"/>
    <w:rsid w:val="005A509A"/>
    <w:rsid w:val="005A65B2"/>
    <w:rsid w:val="005A711C"/>
    <w:rsid w:val="005B1A91"/>
    <w:rsid w:val="005B35AF"/>
    <w:rsid w:val="005B3E1D"/>
    <w:rsid w:val="005B4284"/>
    <w:rsid w:val="005B65B0"/>
    <w:rsid w:val="005B71B5"/>
    <w:rsid w:val="005C0F1C"/>
    <w:rsid w:val="005C3DE5"/>
    <w:rsid w:val="005C426D"/>
    <w:rsid w:val="005C43DC"/>
    <w:rsid w:val="005C5217"/>
    <w:rsid w:val="005C5595"/>
    <w:rsid w:val="005C7810"/>
    <w:rsid w:val="005D1CF1"/>
    <w:rsid w:val="005D3094"/>
    <w:rsid w:val="005D475B"/>
    <w:rsid w:val="005E31EF"/>
    <w:rsid w:val="005E35F3"/>
    <w:rsid w:val="005E4609"/>
    <w:rsid w:val="005E54FE"/>
    <w:rsid w:val="005E6CB9"/>
    <w:rsid w:val="005E7161"/>
    <w:rsid w:val="005E7D47"/>
    <w:rsid w:val="005F03BD"/>
    <w:rsid w:val="005F2F55"/>
    <w:rsid w:val="005F38A2"/>
    <w:rsid w:val="005F63DD"/>
    <w:rsid w:val="005F7127"/>
    <w:rsid w:val="006002F9"/>
    <w:rsid w:val="006054A8"/>
    <w:rsid w:val="00614A26"/>
    <w:rsid w:val="00615935"/>
    <w:rsid w:val="0061617F"/>
    <w:rsid w:val="0061637F"/>
    <w:rsid w:val="0061662E"/>
    <w:rsid w:val="00616668"/>
    <w:rsid w:val="0062469C"/>
    <w:rsid w:val="006301C0"/>
    <w:rsid w:val="0064118A"/>
    <w:rsid w:val="006450DC"/>
    <w:rsid w:val="00645CC2"/>
    <w:rsid w:val="00646418"/>
    <w:rsid w:val="006515FE"/>
    <w:rsid w:val="006516EB"/>
    <w:rsid w:val="00652C19"/>
    <w:rsid w:val="006567C9"/>
    <w:rsid w:val="00656E97"/>
    <w:rsid w:val="0066650D"/>
    <w:rsid w:val="00666FED"/>
    <w:rsid w:val="0066725A"/>
    <w:rsid w:val="00675989"/>
    <w:rsid w:val="00675D18"/>
    <w:rsid w:val="00675FAF"/>
    <w:rsid w:val="00676614"/>
    <w:rsid w:val="00684207"/>
    <w:rsid w:val="00684B12"/>
    <w:rsid w:val="00687BDF"/>
    <w:rsid w:val="00691B19"/>
    <w:rsid w:val="006931D6"/>
    <w:rsid w:val="0069389A"/>
    <w:rsid w:val="006959B2"/>
    <w:rsid w:val="00696CDC"/>
    <w:rsid w:val="006A1684"/>
    <w:rsid w:val="006A2256"/>
    <w:rsid w:val="006A2C1B"/>
    <w:rsid w:val="006A355D"/>
    <w:rsid w:val="006A37E0"/>
    <w:rsid w:val="006A5346"/>
    <w:rsid w:val="006A7EE1"/>
    <w:rsid w:val="006B226E"/>
    <w:rsid w:val="006B5E3C"/>
    <w:rsid w:val="006B78FD"/>
    <w:rsid w:val="006B7A03"/>
    <w:rsid w:val="006C13B9"/>
    <w:rsid w:val="006C298A"/>
    <w:rsid w:val="006E13AF"/>
    <w:rsid w:val="006E268C"/>
    <w:rsid w:val="006E740F"/>
    <w:rsid w:val="006E7903"/>
    <w:rsid w:val="006F3B25"/>
    <w:rsid w:val="006F7B78"/>
    <w:rsid w:val="0070047D"/>
    <w:rsid w:val="0070071D"/>
    <w:rsid w:val="0070195D"/>
    <w:rsid w:val="00703A6F"/>
    <w:rsid w:val="00707196"/>
    <w:rsid w:val="00714DE3"/>
    <w:rsid w:val="00715B28"/>
    <w:rsid w:val="007215BD"/>
    <w:rsid w:val="00722D53"/>
    <w:rsid w:val="00723F6B"/>
    <w:rsid w:val="0072599D"/>
    <w:rsid w:val="00727262"/>
    <w:rsid w:val="00731548"/>
    <w:rsid w:val="007322D3"/>
    <w:rsid w:val="00735D7F"/>
    <w:rsid w:val="0074032C"/>
    <w:rsid w:val="00740BFC"/>
    <w:rsid w:val="00741394"/>
    <w:rsid w:val="007417A6"/>
    <w:rsid w:val="00753905"/>
    <w:rsid w:val="00753D10"/>
    <w:rsid w:val="007554F1"/>
    <w:rsid w:val="0075736D"/>
    <w:rsid w:val="007622B1"/>
    <w:rsid w:val="0076269A"/>
    <w:rsid w:val="00762E46"/>
    <w:rsid w:val="0076433C"/>
    <w:rsid w:val="00767033"/>
    <w:rsid w:val="00773854"/>
    <w:rsid w:val="00773E59"/>
    <w:rsid w:val="00774A74"/>
    <w:rsid w:val="00775C26"/>
    <w:rsid w:val="00776222"/>
    <w:rsid w:val="00776971"/>
    <w:rsid w:val="00776F39"/>
    <w:rsid w:val="007771E5"/>
    <w:rsid w:val="007819C9"/>
    <w:rsid w:val="00781C90"/>
    <w:rsid w:val="00781D40"/>
    <w:rsid w:val="007844F7"/>
    <w:rsid w:val="00784778"/>
    <w:rsid w:val="00785A86"/>
    <w:rsid w:val="007A0396"/>
    <w:rsid w:val="007A4BE1"/>
    <w:rsid w:val="007B2239"/>
    <w:rsid w:val="007B2C00"/>
    <w:rsid w:val="007B5044"/>
    <w:rsid w:val="007C3CE1"/>
    <w:rsid w:val="007C4431"/>
    <w:rsid w:val="007D0345"/>
    <w:rsid w:val="007D0C8F"/>
    <w:rsid w:val="007D23C4"/>
    <w:rsid w:val="007D5576"/>
    <w:rsid w:val="007D5FB5"/>
    <w:rsid w:val="007E4DCA"/>
    <w:rsid w:val="007E686E"/>
    <w:rsid w:val="007E7CF2"/>
    <w:rsid w:val="007F2346"/>
    <w:rsid w:val="007F23B7"/>
    <w:rsid w:val="007F4DE5"/>
    <w:rsid w:val="007F6199"/>
    <w:rsid w:val="008015E1"/>
    <w:rsid w:val="00802431"/>
    <w:rsid w:val="008055F9"/>
    <w:rsid w:val="0081075B"/>
    <w:rsid w:val="008126D4"/>
    <w:rsid w:val="0081600A"/>
    <w:rsid w:val="0081698D"/>
    <w:rsid w:val="00822055"/>
    <w:rsid w:val="00824976"/>
    <w:rsid w:val="0082580F"/>
    <w:rsid w:val="00827EF5"/>
    <w:rsid w:val="00831195"/>
    <w:rsid w:val="0083339E"/>
    <w:rsid w:val="00841AD7"/>
    <w:rsid w:val="008432DE"/>
    <w:rsid w:val="00844F0E"/>
    <w:rsid w:val="00847176"/>
    <w:rsid w:val="00850B2D"/>
    <w:rsid w:val="0085594A"/>
    <w:rsid w:val="0085663B"/>
    <w:rsid w:val="00856980"/>
    <w:rsid w:val="008641C8"/>
    <w:rsid w:val="008650AC"/>
    <w:rsid w:val="00866D7B"/>
    <w:rsid w:val="008675FD"/>
    <w:rsid w:val="0087393B"/>
    <w:rsid w:val="00874363"/>
    <w:rsid w:val="008807A7"/>
    <w:rsid w:val="00881FA0"/>
    <w:rsid w:val="00882730"/>
    <w:rsid w:val="00883476"/>
    <w:rsid w:val="00883DF2"/>
    <w:rsid w:val="00883F18"/>
    <w:rsid w:val="008841B6"/>
    <w:rsid w:val="008853CD"/>
    <w:rsid w:val="008929DF"/>
    <w:rsid w:val="008945F4"/>
    <w:rsid w:val="00894E93"/>
    <w:rsid w:val="00894FB6"/>
    <w:rsid w:val="008952B4"/>
    <w:rsid w:val="008A349B"/>
    <w:rsid w:val="008A6143"/>
    <w:rsid w:val="008A7140"/>
    <w:rsid w:val="008B2FAF"/>
    <w:rsid w:val="008C3D58"/>
    <w:rsid w:val="008D047C"/>
    <w:rsid w:val="008D2B63"/>
    <w:rsid w:val="008D5647"/>
    <w:rsid w:val="008D6B27"/>
    <w:rsid w:val="008D6EC3"/>
    <w:rsid w:val="008D7AE5"/>
    <w:rsid w:val="008E4A7E"/>
    <w:rsid w:val="008F0444"/>
    <w:rsid w:val="008F16EC"/>
    <w:rsid w:val="008F4E5A"/>
    <w:rsid w:val="008F5863"/>
    <w:rsid w:val="008F6AC3"/>
    <w:rsid w:val="0090005C"/>
    <w:rsid w:val="00900DB9"/>
    <w:rsid w:val="0090192F"/>
    <w:rsid w:val="009026CB"/>
    <w:rsid w:val="009034B9"/>
    <w:rsid w:val="009044EC"/>
    <w:rsid w:val="0090612B"/>
    <w:rsid w:val="00906BFD"/>
    <w:rsid w:val="009116A5"/>
    <w:rsid w:val="0091455D"/>
    <w:rsid w:val="00922624"/>
    <w:rsid w:val="00925074"/>
    <w:rsid w:val="009260F9"/>
    <w:rsid w:val="0093112F"/>
    <w:rsid w:val="00935105"/>
    <w:rsid w:val="00936D97"/>
    <w:rsid w:val="00940996"/>
    <w:rsid w:val="00940EFD"/>
    <w:rsid w:val="00950896"/>
    <w:rsid w:val="00951F29"/>
    <w:rsid w:val="0095560D"/>
    <w:rsid w:val="00956D46"/>
    <w:rsid w:val="00962859"/>
    <w:rsid w:val="00963053"/>
    <w:rsid w:val="00964F75"/>
    <w:rsid w:val="009719C1"/>
    <w:rsid w:val="009733E9"/>
    <w:rsid w:val="0097342C"/>
    <w:rsid w:val="00973D5D"/>
    <w:rsid w:val="00974C3D"/>
    <w:rsid w:val="00974E77"/>
    <w:rsid w:val="00981DDE"/>
    <w:rsid w:val="00982559"/>
    <w:rsid w:val="00983F38"/>
    <w:rsid w:val="009951EB"/>
    <w:rsid w:val="00997CEF"/>
    <w:rsid w:val="009A2181"/>
    <w:rsid w:val="009A6114"/>
    <w:rsid w:val="009A71DA"/>
    <w:rsid w:val="009B3327"/>
    <w:rsid w:val="009B396E"/>
    <w:rsid w:val="009B50CA"/>
    <w:rsid w:val="009B7656"/>
    <w:rsid w:val="009C4BD5"/>
    <w:rsid w:val="009C5198"/>
    <w:rsid w:val="009C586B"/>
    <w:rsid w:val="009D2BE6"/>
    <w:rsid w:val="009D6DB1"/>
    <w:rsid w:val="009E04CF"/>
    <w:rsid w:val="009E3707"/>
    <w:rsid w:val="009E4E27"/>
    <w:rsid w:val="009E71EA"/>
    <w:rsid w:val="009F2A8F"/>
    <w:rsid w:val="00A006E3"/>
    <w:rsid w:val="00A013FA"/>
    <w:rsid w:val="00A01481"/>
    <w:rsid w:val="00A0275F"/>
    <w:rsid w:val="00A05F6C"/>
    <w:rsid w:val="00A10A21"/>
    <w:rsid w:val="00A122F4"/>
    <w:rsid w:val="00A125B5"/>
    <w:rsid w:val="00A152E4"/>
    <w:rsid w:val="00A20730"/>
    <w:rsid w:val="00A22AF8"/>
    <w:rsid w:val="00A252AA"/>
    <w:rsid w:val="00A261FB"/>
    <w:rsid w:val="00A26F9A"/>
    <w:rsid w:val="00A27185"/>
    <w:rsid w:val="00A27F8D"/>
    <w:rsid w:val="00A27FED"/>
    <w:rsid w:val="00A306F6"/>
    <w:rsid w:val="00A33432"/>
    <w:rsid w:val="00A3401B"/>
    <w:rsid w:val="00A35029"/>
    <w:rsid w:val="00A35EDF"/>
    <w:rsid w:val="00A37EBA"/>
    <w:rsid w:val="00A44019"/>
    <w:rsid w:val="00A45434"/>
    <w:rsid w:val="00A504A7"/>
    <w:rsid w:val="00A50A72"/>
    <w:rsid w:val="00A562F2"/>
    <w:rsid w:val="00A567AD"/>
    <w:rsid w:val="00A60768"/>
    <w:rsid w:val="00A61BA1"/>
    <w:rsid w:val="00A650ED"/>
    <w:rsid w:val="00A65B27"/>
    <w:rsid w:val="00A66CD3"/>
    <w:rsid w:val="00A67301"/>
    <w:rsid w:val="00A677B2"/>
    <w:rsid w:val="00A7380C"/>
    <w:rsid w:val="00A7392F"/>
    <w:rsid w:val="00A74D6F"/>
    <w:rsid w:val="00A74FD3"/>
    <w:rsid w:val="00A768F3"/>
    <w:rsid w:val="00A777B7"/>
    <w:rsid w:val="00A83B40"/>
    <w:rsid w:val="00A862C6"/>
    <w:rsid w:val="00A87F91"/>
    <w:rsid w:val="00A93BDD"/>
    <w:rsid w:val="00A94C5D"/>
    <w:rsid w:val="00A97237"/>
    <w:rsid w:val="00AA2B85"/>
    <w:rsid w:val="00AA348F"/>
    <w:rsid w:val="00AA3FD9"/>
    <w:rsid w:val="00AA5692"/>
    <w:rsid w:val="00AA66AC"/>
    <w:rsid w:val="00AA726B"/>
    <w:rsid w:val="00AB19DC"/>
    <w:rsid w:val="00AB2A02"/>
    <w:rsid w:val="00AB4B89"/>
    <w:rsid w:val="00AB68E3"/>
    <w:rsid w:val="00AB70B8"/>
    <w:rsid w:val="00AB75A3"/>
    <w:rsid w:val="00AC1A29"/>
    <w:rsid w:val="00AC4344"/>
    <w:rsid w:val="00AC60A3"/>
    <w:rsid w:val="00AC7FC3"/>
    <w:rsid w:val="00AD019A"/>
    <w:rsid w:val="00AD13C8"/>
    <w:rsid w:val="00AD42E2"/>
    <w:rsid w:val="00AF5B7B"/>
    <w:rsid w:val="00AF683A"/>
    <w:rsid w:val="00B00285"/>
    <w:rsid w:val="00B00BE1"/>
    <w:rsid w:val="00B0331B"/>
    <w:rsid w:val="00B06824"/>
    <w:rsid w:val="00B07653"/>
    <w:rsid w:val="00B07948"/>
    <w:rsid w:val="00B1035C"/>
    <w:rsid w:val="00B14163"/>
    <w:rsid w:val="00B32B21"/>
    <w:rsid w:val="00B32E85"/>
    <w:rsid w:val="00B3409C"/>
    <w:rsid w:val="00B34E6E"/>
    <w:rsid w:val="00B4256A"/>
    <w:rsid w:val="00B459F9"/>
    <w:rsid w:val="00B45E70"/>
    <w:rsid w:val="00B46D72"/>
    <w:rsid w:val="00B56EA2"/>
    <w:rsid w:val="00B63020"/>
    <w:rsid w:val="00B637F0"/>
    <w:rsid w:val="00B64EDE"/>
    <w:rsid w:val="00B653DE"/>
    <w:rsid w:val="00B6554F"/>
    <w:rsid w:val="00B65911"/>
    <w:rsid w:val="00B675E7"/>
    <w:rsid w:val="00B73AED"/>
    <w:rsid w:val="00B74944"/>
    <w:rsid w:val="00B77D83"/>
    <w:rsid w:val="00B80FFE"/>
    <w:rsid w:val="00B81571"/>
    <w:rsid w:val="00B95936"/>
    <w:rsid w:val="00B962F0"/>
    <w:rsid w:val="00B969C9"/>
    <w:rsid w:val="00B973D1"/>
    <w:rsid w:val="00B9770A"/>
    <w:rsid w:val="00BB0686"/>
    <w:rsid w:val="00BB1630"/>
    <w:rsid w:val="00BB33C3"/>
    <w:rsid w:val="00BC0A6E"/>
    <w:rsid w:val="00BC1266"/>
    <w:rsid w:val="00BC6FDC"/>
    <w:rsid w:val="00BD3581"/>
    <w:rsid w:val="00BE4B26"/>
    <w:rsid w:val="00BF137C"/>
    <w:rsid w:val="00BF366A"/>
    <w:rsid w:val="00BF5889"/>
    <w:rsid w:val="00BF68BF"/>
    <w:rsid w:val="00BF6C1B"/>
    <w:rsid w:val="00C04D01"/>
    <w:rsid w:val="00C057CB"/>
    <w:rsid w:val="00C06BB8"/>
    <w:rsid w:val="00C12337"/>
    <w:rsid w:val="00C125CC"/>
    <w:rsid w:val="00C126F1"/>
    <w:rsid w:val="00C12837"/>
    <w:rsid w:val="00C150CD"/>
    <w:rsid w:val="00C214B7"/>
    <w:rsid w:val="00C2310C"/>
    <w:rsid w:val="00C2442A"/>
    <w:rsid w:val="00C25286"/>
    <w:rsid w:val="00C25783"/>
    <w:rsid w:val="00C258C2"/>
    <w:rsid w:val="00C25DD9"/>
    <w:rsid w:val="00C3385E"/>
    <w:rsid w:val="00C348E5"/>
    <w:rsid w:val="00C37153"/>
    <w:rsid w:val="00C47177"/>
    <w:rsid w:val="00C550DA"/>
    <w:rsid w:val="00C56984"/>
    <w:rsid w:val="00C57270"/>
    <w:rsid w:val="00C60A28"/>
    <w:rsid w:val="00C645F6"/>
    <w:rsid w:val="00C66CF2"/>
    <w:rsid w:val="00C675A4"/>
    <w:rsid w:val="00C70C4B"/>
    <w:rsid w:val="00C72B9B"/>
    <w:rsid w:val="00C7315C"/>
    <w:rsid w:val="00C747F3"/>
    <w:rsid w:val="00C773D6"/>
    <w:rsid w:val="00C778AA"/>
    <w:rsid w:val="00C82454"/>
    <w:rsid w:val="00C8522F"/>
    <w:rsid w:val="00C87BB0"/>
    <w:rsid w:val="00C9202F"/>
    <w:rsid w:val="00C94C33"/>
    <w:rsid w:val="00C95181"/>
    <w:rsid w:val="00C9708B"/>
    <w:rsid w:val="00C97CB6"/>
    <w:rsid w:val="00C97E77"/>
    <w:rsid w:val="00CA166F"/>
    <w:rsid w:val="00CA17E2"/>
    <w:rsid w:val="00CA4C84"/>
    <w:rsid w:val="00CA58DE"/>
    <w:rsid w:val="00CB08B4"/>
    <w:rsid w:val="00CB0A57"/>
    <w:rsid w:val="00CB245F"/>
    <w:rsid w:val="00CB6073"/>
    <w:rsid w:val="00CB717F"/>
    <w:rsid w:val="00CB7F3F"/>
    <w:rsid w:val="00CC3D8B"/>
    <w:rsid w:val="00CC5EE3"/>
    <w:rsid w:val="00CC703A"/>
    <w:rsid w:val="00CD061C"/>
    <w:rsid w:val="00CD1C29"/>
    <w:rsid w:val="00CD5E28"/>
    <w:rsid w:val="00CD62A2"/>
    <w:rsid w:val="00CD6ECF"/>
    <w:rsid w:val="00CE2B32"/>
    <w:rsid w:val="00CE3EB5"/>
    <w:rsid w:val="00CE4300"/>
    <w:rsid w:val="00CE4556"/>
    <w:rsid w:val="00CE66C2"/>
    <w:rsid w:val="00CE6FDF"/>
    <w:rsid w:val="00CF0265"/>
    <w:rsid w:val="00CF082D"/>
    <w:rsid w:val="00D01654"/>
    <w:rsid w:val="00D02DDF"/>
    <w:rsid w:val="00D030FB"/>
    <w:rsid w:val="00D04482"/>
    <w:rsid w:val="00D0737D"/>
    <w:rsid w:val="00D11340"/>
    <w:rsid w:val="00D12C76"/>
    <w:rsid w:val="00D1344C"/>
    <w:rsid w:val="00D20BC3"/>
    <w:rsid w:val="00D210F7"/>
    <w:rsid w:val="00D23D5F"/>
    <w:rsid w:val="00D25842"/>
    <w:rsid w:val="00D30247"/>
    <w:rsid w:val="00D3571B"/>
    <w:rsid w:val="00D35F2B"/>
    <w:rsid w:val="00D3776D"/>
    <w:rsid w:val="00D430DE"/>
    <w:rsid w:val="00D44494"/>
    <w:rsid w:val="00D44600"/>
    <w:rsid w:val="00D45759"/>
    <w:rsid w:val="00D4576A"/>
    <w:rsid w:val="00D46511"/>
    <w:rsid w:val="00D51835"/>
    <w:rsid w:val="00D532B6"/>
    <w:rsid w:val="00D57550"/>
    <w:rsid w:val="00D66FFC"/>
    <w:rsid w:val="00D7350C"/>
    <w:rsid w:val="00D75AD8"/>
    <w:rsid w:val="00D75C33"/>
    <w:rsid w:val="00D83D55"/>
    <w:rsid w:val="00D87455"/>
    <w:rsid w:val="00D90196"/>
    <w:rsid w:val="00D90A60"/>
    <w:rsid w:val="00D924B2"/>
    <w:rsid w:val="00D932DE"/>
    <w:rsid w:val="00D93AF8"/>
    <w:rsid w:val="00D942BD"/>
    <w:rsid w:val="00D97884"/>
    <w:rsid w:val="00DA4CD6"/>
    <w:rsid w:val="00DA7087"/>
    <w:rsid w:val="00DA7280"/>
    <w:rsid w:val="00DA751D"/>
    <w:rsid w:val="00DA7E46"/>
    <w:rsid w:val="00DA7E9D"/>
    <w:rsid w:val="00DB1595"/>
    <w:rsid w:val="00DB412E"/>
    <w:rsid w:val="00DB72E2"/>
    <w:rsid w:val="00DC4609"/>
    <w:rsid w:val="00DD0877"/>
    <w:rsid w:val="00DD0CFE"/>
    <w:rsid w:val="00DD3B2E"/>
    <w:rsid w:val="00DE12D7"/>
    <w:rsid w:val="00DE342D"/>
    <w:rsid w:val="00DE4C55"/>
    <w:rsid w:val="00DE5096"/>
    <w:rsid w:val="00DE755F"/>
    <w:rsid w:val="00DF1654"/>
    <w:rsid w:val="00DF3F48"/>
    <w:rsid w:val="00DF4E2F"/>
    <w:rsid w:val="00E004DF"/>
    <w:rsid w:val="00E01980"/>
    <w:rsid w:val="00E01D1E"/>
    <w:rsid w:val="00E0223F"/>
    <w:rsid w:val="00E075AB"/>
    <w:rsid w:val="00E0791F"/>
    <w:rsid w:val="00E1090B"/>
    <w:rsid w:val="00E11615"/>
    <w:rsid w:val="00E12006"/>
    <w:rsid w:val="00E120A8"/>
    <w:rsid w:val="00E12E24"/>
    <w:rsid w:val="00E13096"/>
    <w:rsid w:val="00E150A4"/>
    <w:rsid w:val="00E16C36"/>
    <w:rsid w:val="00E214C2"/>
    <w:rsid w:val="00E216CE"/>
    <w:rsid w:val="00E22459"/>
    <w:rsid w:val="00E2273D"/>
    <w:rsid w:val="00E231F0"/>
    <w:rsid w:val="00E3017E"/>
    <w:rsid w:val="00E328CB"/>
    <w:rsid w:val="00E37293"/>
    <w:rsid w:val="00E37DA9"/>
    <w:rsid w:val="00E404A5"/>
    <w:rsid w:val="00E414E9"/>
    <w:rsid w:val="00E46DD2"/>
    <w:rsid w:val="00E47757"/>
    <w:rsid w:val="00E51CD7"/>
    <w:rsid w:val="00E54082"/>
    <w:rsid w:val="00E54A2C"/>
    <w:rsid w:val="00E550F2"/>
    <w:rsid w:val="00E5784D"/>
    <w:rsid w:val="00E57988"/>
    <w:rsid w:val="00E57E54"/>
    <w:rsid w:val="00E632F4"/>
    <w:rsid w:val="00E64E13"/>
    <w:rsid w:val="00E6551E"/>
    <w:rsid w:val="00E65D46"/>
    <w:rsid w:val="00E67868"/>
    <w:rsid w:val="00E7059E"/>
    <w:rsid w:val="00E70B3A"/>
    <w:rsid w:val="00E71256"/>
    <w:rsid w:val="00E71E3D"/>
    <w:rsid w:val="00E81B52"/>
    <w:rsid w:val="00E8349B"/>
    <w:rsid w:val="00E84F0F"/>
    <w:rsid w:val="00E906B5"/>
    <w:rsid w:val="00E947EF"/>
    <w:rsid w:val="00E96496"/>
    <w:rsid w:val="00EA4A81"/>
    <w:rsid w:val="00EB005D"/>
    <w:rsid w:val="00EB00E2"/>
    <w:rsid w:val="00EC1BE8"/>
    <w:rsid w:val="00ED2084"/>
    <w:rsid w:val="00ED6E49"/>
    <w:rsid w:val="00EE1CF7"/>
    <w:rsid w:val="00EE7D56"/>
    <w:rsid w:val="00EF30E7"/>
    <w:rsid w:val="00EF3D88"/>
    <w:rsid w:val="00F03304"/>
    <w:rsid w:val="00F034FB"/>
    <w:rsid w:val="00F109C1"/>
    <w:rsid w:val="00F13D5F"/>
    <w:rsid w:val="00F16BCD"/>
    <w:rsid w:val="00F24DA4"/>
    <w:rsid w:val="00F25058"/>
    <w:rsid w:val="00F3153E"/>
    <w:rsid w:val="00F3258F"/>
    <w:rsid w:val="00F34758"/>
    <w:rsid w:val="00F37ADE"/>
    <w:rsid w:val="00F40CAF"/>
    <w:rsid w:val="00F446FE"/>
    <w:rsid w:val="00F465DD"/>
    <w:rsid w:val="00F47141"/>
    <w:rsid w:val="00F47C82"/>
    <w:rsid w:val="00F505A9"/>
    <w:rsid w:val="00F523CB"/>
    <w:rsid w:val="00F55680"/>
    <w:rsid w:val="00F632AA"/>
    <w:rsid w:val="00F63D21"/>
    <w:rsid w:val="00F64D31"/>
    <w:rsid w:val="00F65945"/>
    <w:rsid w:val="00F66348"/>
    <w:rsid w:val="00F72948"/>
    <w:rsid w:val="00F72DC6"/>
    <w:rsid w:val="00F732D3"/>
    <w:rsid w:val="00F76D21"/>
    <w:rsid w:val="00F76EA0"/>
    <w:rsid w:val="00F82B6A"/>
    <w:rsid w:val="00F90AB3"/>
    <w:rsid w:val="00F91E34"/>
    <w:rsid w:val="00F92946"/>
    <w:rsid w:val="00F95C8D"/>
    <w:rsid w:val="00F97E52"/>
    <w:rsid w:val="00FA35A7"/>
    <w:rsid w:val="00FA4D71"/>
    <w:rsid w:val="00FB0372"/>
    <w:rsid w:val="00FB06E0"/>
    <w:rsid w:val="00FB1809"/>
    <w:rsid w:val="00FB1941"/>
    <w:rsid w:val="00FB2C54"/>
    <w:rsid w:val="00FC4417"/>
    <w:rsid w:val="00FC556D"/>
    <w:rsid w:val="00FC6260"/>
    <w:rsid w:val="00FD2385"/>
    <w:rsid w:val="00FD3DB5"/>
    <w:rsid w:val="00FD57C8"/>
    <w:rsid w:val="00FE173C"/>
    <w:rsid w:val="00FE5430"/>
    <w:rsid w:val="00FE7EBD"/>
    <w:rsid w:val="00FF52F2"/>
    <w:rsid w:val="00FF5F81"/>
    <w:rsid w:val="01A8F0F9"/>
    <w:rsid w:val="088B5535"/>
    <w:rsid w:val="0B724EAE"/>
    <w:rsid w:val="0E2E9DD1"/>
    <w:rsid w:val="10076FAE"/>
    <w:rsid w:val="100C9BA4"/>
    <w:rsid w:val="1D7E085A"/>
    <w:rsid w:val="285BF71E"/>
    <w:rsid w:val="30C977DF"/>
    <w:rsid w:val="358DB702"/>
    <w:rsid w:val="3A2EE4E2"/>
    <w:rsid w:val="3AA76635"/>
    <w:rsid w:val="3DACEA14"/>
    <w:rsid w:val="3FBE3D53"/>
    <w:rsid w:val="4169C3C2"/>
    <w:rsid w:val="422A2336"/>
    <w:rsid w:val="4F9F66E2"/>
    <w:rsid w:val="590BB513"/>
    <w:rsid w:val="63FBF16D"/>
    <w:rsid w:val="738779F1"/>
    <w:rsid w:val="7A67BB0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C1140"/>
  <w15:chartTrackingRefBased/>
  <w15:docId w15:val="{CDC47D84-4BF5-437D-BBD2-37834BE1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44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344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44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44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44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44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44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44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44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4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344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44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44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44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44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44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44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4443"/>
    <w:rPr>
      <w:rFonts w:eastAsiaTheme="majorEastAsia" w:cstheme="majorBidi"/>
      <w:color w:val="272727" w:themeColor="text1" w:themeTint="D8"/>
    </w:rPr>
  </w:style>
  <w:style w:type="paragraph" w:styleId="Title">
    <w:name w:val="Title"/>
    <w:basedOn w:val="Normal"/>
    <w:next w:val="Normal"/>
    <w:link w:val="TitleChar"/>
    <w:uiPriority w:val="10"/>
    <w:qFormat/>
    <w:rsid w:val="005344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44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44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44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4443"/>
    <w:pPr>
      <w:spacing w:before="160"/>
      <w:jc w:val="center"/>
    </w:pPr>
    <w:rPr>
      <w:i/>
      <w:iCs/>
      <w:color w:val="404040" w:themeColor="text1" w:themeTint="BF"/>
    </w:rPr>
  </w:style>
  <w:style w:type="character" w:customStyle="1" w:styleId="QuoteChar">
    <w:name w:val="Quote Char"/>
    <w:basedOn w:val="DefaultParagraphFont"/>
    <w:link w:val="Quote"/>
    <w:uiPriority w:val="29"/>
    <w:rsid w:val="00534443"/>
    <w:rPr>
      <w:i/>
      <w:iCs/>
      <w:color w:val="404040" w:themeColor="text1" w:themeTint="BF"/>
    </w:rPr>
  </w:style>
  <w:style w:type="paragraph" w:styleId="ListParagraph">
    <w:name w:val="List Paragraph"/>
    <w:basedOn w:val="Normal"/>
    <w:uiPriority w:val="34"/>
    <w:qFormat/>
    <w:rsid w:val="00534443"/>
    <w:pPr>
      <w:ind w:left="720"/>
      <w:contextualSpacing/>
    </w:pPr>
  </w:style>
  <w:style w:type="character" w:styleId="IntenseEmphasis">
    <w:name w:val="Intense Emphasis"/>
    <w:basedOn w:val="DefaultParagraphFont"/>
    <w:uiPriority w:val="21"/>
    <w:qFormat/>
    <w:rsid w:val="00534443"/>
    <w:rPr>
      <w:i/>
      <w:iCs/>
      <w:color w:val="0F4761" w:themeColor="accent1" w:themeShade="BF"/>
    </w:rPr>
  </w:style>
  <w:style w:type="paragraph" w:styleId="IntenseQuote">
    <w:name w:val="Intense Quote"/>
    <w:basedOn w:val="Normal"/>
    <w:next w:val="Normal"/>
    <w:link w:val="IntenseQuoteChar"/>
    <w:uiPriority w:val="30"/>
    <w:qFormat/>
    <w:rsid w:val="005344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4443"/>
    <w:rPr>
      <w:i/>
      <w:iCs/>
      <w:color w:val="0F4761" w:themeColor="accent1" w:themeShade="BF"/>
    </w:rPr>
  </w:style>
  <w:style w:type="character" w:styleId="IntenseReference">
    <w:name w:val="Intense Reference"/>
    <w:basedOn w:val="DefaultParagraphFont"/>
    <w:uiPriority w:val="32"/>
    <w:qFormat/>
    <w:rsid w:val="00534443"/>
    <w:rPr>
      <w:b/>
      <w:bCs/>
      <w:smallCaps/>
      <w:color w:val="0F4761" w:themeColor="accent1" w:themeShade="BF"/>
      <w:spacing w:val="5"/>
    </w:rPr>
  </w:style>
  <w:style w:type="paragraph" w:customStyle="1" w:styleId="paragraph">
    <w:name w:val="paragraph"/>
    <w:basedOn w:val="Normal"/>
    <w:rsid w:val="00534443"/>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534443"/>
  </w:style>
  <w:style w:type="character" w:customStyle="1" w:styleId="eop">
    <w:name w:val="eop"/>
    <w:basedOn w:val="DefaultParagraphFont"/>
    <w:rsid w:val="00534443"/>
  </w:style>
  <w:style w:type="paragraph" w:customStyle="1" w:styleId="Default">
    <w:name w:val="Default"/>
    <w:rsid w:val="00F76EA0"/>
    <w:pPr>
      <w:autoSpaceDE w:val="0"/>
      <w:autoSpaceDN w:val="0"/>
      <w:adjustRightInd w:val="0"/>
      <w:spacing w:after="0" w:line="240" w:lineRule="auto"/>
    </w:pPr>
    <w:rPr>
      <w:rFonts w:ascii="Arial" w:hAnsi="Arial" w:cs="Arial"/>
      <w:color w:val="000000"/>
      <w:kern w:val="0"/>
      <w14:ligatures w14:val="none"/>
    </w:rPr>
  </w:style>
  <w:style w:type="character" w:styleId="Hyperlink">
    <w:name w:val="Hyperlink"/>
    <w:basedOn w:val="DefaultParagraphFont"/>
    <w:uiPriority w:val="99"/>
    <w:unhideWhenUsed/>
    <w:rsid w:val="00F24DA4"/>
    <w:rPr>
      <w:color w:val="0563C1"/>
      <w:u w:val="single"/>
    </w:rPr>
  </w:style>
  <w:style w:type="character" w:styleId="CommentReference">
    <w:name w:val="annotation reference"/>
    <w:basedOn w:val="DefaultParagraphFont"/>
    <w:uiPriority w:val="99"/>
    <w:semiHidden/>
    <w:unhideWhenUsed/>
    <w:rsid w:val="008A349B"/>
    <w:rPr>
      <w:sz w:val="16"/>
      <w:szCs w:val="16"/>
    </w:rPr>
  </w:style>
  <w:style w:type="paragraph" w:styleId="CommentText">
    <w:name w:val="annotation text"/>
    <w:basedOn w:val="Normal"/>
    <w:link w:val="CommentTextChar"/>
    <w:uiPriority w:val="99"/>
    <w:unhideWhenUsed/>
    <w:rsid w:val="008A349B"/>
    <w:pPr>
      <w:spacing w:after="0" w:line="240" w:lineRule="auto"/>
    </w:pPr>
    <w:rPr>
      <w:kern w:val="0"/>
      <w:sz w:val="20"/>
      <w:szCs w:val="20"/>
      <w14:ligatures w14:val="none"/>
    </w:rPr>
  </w:style>
  <w:style w:type="character" w:customStyle="1" w:styleId="CommentTextChar">
    <w:name w:val="Comment Text Char"/>
    <w:basedOn w:val="DefaultParagraphFont"/>
    <w:link w:val="CommentText"/>
    <w:uiPriority w:val="99"/>
    <w:rsid w:val="008A349B"/>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94C33"/>
    <w:pPr>
      <w:spacing w:after="160"/>
    </w:pPr>
    <w:rPr>
      <w:b/>
      <w:bCs/>
      <w:kern w:val="2"/>
      <w14:ligatures w14:val="standardContextual"/>
    </w:rPr>
  </w:style>
  <w:style w:type="character" w:customStyle="1" w:styleId="CommentSubjectChar">
    <w:name w:val="Comment Subject Char"/>
    <w:basedOn w:val="CommentTextChar"/>
    <w:link w:val="CommentSubject"/>
    <w:uiPriority w:val="99"/>
    <w:semiHidden/>
    <w:rsid w:val="00C94C33"/>
    <w:rPr>
      <w:b/>
      <w:bCs/>
      <w:kern w:val="0"/>
      <w:sz w:val="20"/>
      <w:szCs w:val="20"/>
      <w14:ligatures w14:val="none"/>
    </w:rPr>
  </w:style>
  <w:style w:type="paragraph" w:styleId="Revision">
    <w:name w:val="Revision"/>
    <w:hidden/>
    <w:uiPriority w:val="99"/>
    <w:semiHidden/>
    <w:rsid w:val="001B6798"/>
    <w:pPr>
      <w:spacing w:after="0" w:line="240" w:lineRule="auto"/>
    </w:pPr>
  </w:style>
  <w:style w:type="character" w:styleId="Mention">
    <w:name w:val="Mention"/>
    <w:basedOn w:val="DefaultParagraphFont"/>
    <w:uiPriority w:val="99"/>
    <w:unhideWhenUsed/>
    <w:rsid w:val="003A4A4F"/>
    <w:rPr>
      <w:color w:val="2B579A"/>
      <w:shd w:val="clear" w:color="auto" w:fill="E1DFDD"/>
    </w:rPr>
  </w:style>
  <w:style w:type="paragraph" w:styleId="FootnoteText">
    <w:name w:val="footnote text"/>
    <w:basedOn w:val="Normal"/>
    <w:link w:val="FootnoteTextChar"/>
    <w:uiPriority w:val="99"/>
    <w:semiHidden/>
    <w:unhideWhenUsed/>
    <w:rsid w:val="003E66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619"/>
    <w:rPr>
      <w:sz w:val="20"/>
      <w:szCs w:val="20"/>
    </w:rPr>
  </w:style>
  <w:style w:type="character" w:styleId="FootnoteReference">
    <w:name w:val="footnote reference"/>
    <w:basedOn w:val="DefaultParagraphFont"/>
    <w:uiPriority w:val="99"/>
    <w:semiHidden/>
    <w:unhideWhenUsed/>
    <w:rsid w:val="003E6619"/>
    <w:rPr>
      <w:vertAlign w:val="superscript"/>
    </w:rPr>
  </w:style>
  <w:style w:type="character" w:styleId="UnresolvedMention">
    <w:name w:val="Unresolved Mention"/>
    <w:basedOn w:val="DefaultParagraphFont"/>
    <w:uiPriority w:val="99"/>
    <w:semiHidden/>
    <w:unhideWhenUsed/>
    <w:rsid w:val="00A27185"/>
    <w:rPr>
      <w:color w:val="605E5C"/>
      <w:shd w:val="clear" w:color="auto" w:fill="E1DFDD"/>
    </w:rPr>
  </w:style>
  <w:style w:type="character" w:styleId="FollowedHyperlink">
    <w:name w:val="FollowedHyperlink"/>
    <w:basedOn w:val="DefaultParagraphFont"/>
    <w:uiPriority w:val="99"/>
    <w:semiHidden/>
    <w:unhideWhenUsed/>
    <w:rsid w:val="00A33432"/>
    <w:rPr>
      <w:color w:val="96607D" w:themeColor="followedHyperlink"/>
      <w:u w:val="single"/>
    </w:rPr>
  </w:style>
  <w:style w:type="paragraph" w:styleId="Header">
    <w:name w:val="header"/>
    <w:basedOn w:val="Normal"/>
    <w:link w:val="HeaderChar"/>
    <w:uiPriority w:val="99"/>
    <w:unhideWhenUsed/>
    <w:rsid w:val="00A45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434"/>
  </w:style>
  <w:style w:type="paragraph" w:styleId="Footer">
    <w:name w:val="footer"/>
    <w:basedOn w:val="Normal"/>
    <w:link w:val="FooterChar"/>
    <w:uiPriority w:val="99"/>
    <w:unhideWhenUsed/>
    <w:rsid w:val="00A45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434"/>
  </w:style>
  <w:style w:type="paragraph" w:customStyle="1" w:styleId="SubmissionParagraphs">
    <w:name w:val="Submission Paragraphs"/>
    <w:basedOn w:val="BodyText"/>
    <w:link w:val="SubmissionParagraphsChar"/>
    <w:qFormat/>
    <w:rsid w:val="005E35F3"/>
    <w:pPr>
      <w:keepLines/>
      <w:numPr>
        <w:ilvl w:val="1"/>
        <w:numId w:val="7"/>
      </w:numPr>
      <w:spacing w:before="200" w:after="0" w:line="360" w:lineRule="auto"/>
    </w:pPr>
    <w:rPr>
      <w:rFonts w:ascii="Arial" w:eastAsia="Times New Roman" w:hAnsi="Arial" w:cs="Times New Roman"/>
      <w:kern w:val="0"/>
      <w:sz w:val="22"/>
      <w:szCs w:val="22"/>
      <w:lang w:val="en-AU"/>
      <w14:ligatures w14:val="none"/>
    </w:rPr>
  </w:style>
  <w:style w:type="character" w:customStyle="1" w:styleId="SubmissionParagraphsChar">
    <w:name w:val="Submission Paragraphs Char"/>
    <w:basedOn w:val="BodyTextChar"/>
    <w:link w:val="SubmissionParagraphs"/>
    <w:rsid w:val="005E35F3"/>
    <w:rPr>
      <w:rFonts w:ascii="Arial" w:eastAsia="Times New Roman" w:hAnsi="Arial" w:cs="Times New Roman"/>
      <w:kern w:val="0"/>
      <w:sz w:val="22"/>
      <w:szCs w:val="22"/>
      <w:lang w:val="en-AU"/>
      <w14:ligatures w14:val="none"/>
    </w:rPr>
  </w:style>
  <w:style w:type="paragraph" w:customStyle="1" w:styleId="Submissionsectionheadings">
    <w:name w:val="Submission section headings"/>
    <w:basedOn w:val="Heading1"/>
    <w:link w:val="SubmissionsectionheadingsChar"/>
    <w:qFormat/>
    <w:rsid w:val="005E35F3"/>
    <w:pPr>
      <w:numPr>
        <w:numId w:val="7"/>
      </w:numPr>
      <w:spacing w:line="259" w:lineRule="auto"/>
    </w:pPr>
    <w:rPr>
      <w:rFonts w:ascii="Arial" w:hAnsi="Arial"/>
      <w:b/>
      <w:sz w:val="24"/>
      <w:szCs w:val="36"/>
    </w:rPr>
  </w:style>
  <w:style w:type="paragraph" w:styleId="BodyText">
    <w:name w:val="Body Text"/>
    <w:basedOn w:val="Normal"/>
    <w:link w:val="BodyTextChar"/>
    <w:uiPriority w:val="99"/>
    <w:semiHidden/>
    <w:unhideWhenUsed/>
    <w:rsid w:val="005E35F3"/>
    <w:pPr>
      <w:spacing w:after="120"/>
    </w:pPr>
  </w:style>
  <w:style w:type="character" w:customStyle="1" w:styleId="BodyTextChar">
    <w:name w:val="Body Text Char"/>
    <w:basedOn w:val="DefaultParagraphFont"/>
    <w:link w:val="BodyText"/>
    <w:uiPriority w:val="99"/>
    <w:semiHidden/>
    <w:rsid w:val="005E35F3"/>
  </w:style>
  <w:style w:type="paragraph" w:styleId="NormalWeb">
    <w:name w:val="Normal (Web)"/>
    <w:basedOn w:val="Normal"/>
    <w:uiPriority w:val="99"/>
    <w:semiHidden/>
    <w:unhideWhenUsed/>
    <w:rsid w:val="000748EC"/>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paragraph" w:customStyle="1" w:styleId="question">
    <w:name w:val="question"/>
    <w:basedOn w:val="Submissionsectionheadings"/>
    <w:link w:val="questionChar"/>
    <w:qFormat/>
    <w:rsid w:val="0066725A"/>
    <w:pPr>
      <w:ind w:left="0" w:hanging="357"/>
      <w:outlineLvl w:val="1"/>
    </w:pPr>
    <w:rPr>
      <w:color w:val="auto"/>
    </w:rPr>
  </w:style>
  <w:style w:type="character" w:customStyle="1" w:styleId="SubmissionsectionheadingsChar">
    <w:name w:val="Submission section headings Char"/>
    <w:basedOn w:val="Heading1Char"/>
    <w:link w:val="Submissionsectionheadings"/>
    <w:rsid w:val="00FB0372"/>
    <w:rPr>
      <w:rFonts w:ascii="Arial" w:eastAsiaTheme="majorEastAsia" w:hAnsi="Arial" w:cstheme="majorBidi"/>
      <w:b/>
      <w:color w:val="0F4761" w:themeColor="accent1" w:themeShade="BF"/>
      <w:sz w:val="40"/>
      <w:szCs w:val="36"/>
    </w:rPr>
  </w:style>
  <w:style w:type="character" w:customStyle="1" w:styleId="questionChar">
    <w:name w:val="question Char"/>
    <w:basedOn w:val="SubmissionsectionheadingsChar"/>
    <w:link w:val="question"/>
    <w:rsid w:val="00FB0372"/>
    <w:rPr>
      <w:rFonts w:ascii="Arial" w:eastAsiaTheme="majorEastAsia" w:hAnsi="Arial" w:cstheme="majorBidi"/>
      <w:b/>
      <w:color w:val="0F4761" w:themeColor="accent1" w:themeShade="BF"/>
      <w:sz w:val="40"/>
      <w:szCs w:val="36"/>
    </w:rPr>
  </w:style>
  <w:style w:type="paragraph" w:customStyle="1" w:styleId="DfESOutNumbered">
    <w:name w:val="DfESOutNumbered"/>
    <w:basedOn w:val="Normal"/>
    <w:link w:val="DfESOutNumberedChar"/>
    <w:rsid w:val="00B07948"/>
    <w:pPr>
      <w:numPr>
        <w:numId w:val="32"/>
      </w:numPr>
      <w:spacing w:after="240" w:line="259" w:lineRule="auto"/>
    </w:pPr>
    <w:rPr>
      <w:rFonts w:ascii="Arial" w:eastAsiaTheme="majorEastAsia" w:hAnsi="Arial" w:cs="Arial"/>
      <w:color w:val="0F4761" w:themeColor="accent1" w:themeShade="BF"/>
      <w:sz w:val="22"/>
      <w:szCs w:val="22"/>
    </w:rPr>
  </w:style>
  <w:style w:type="character" w:customStyle="1" w:styleId="DfESOutNumberedChar">
    <w:name w:val="DfESOutNumbered Char"/>
    <w:basedOn w:val="Heading2Char"/>
    <w:link w:val="DfESOutNumbered"/>
    <w:rsid w:val="00B07948"/>
    <w:rPr>
      <w:rFonts w:ascii="Arial" w:eastAsiaTheme="majorEastAsia" w:hAnsi="Arial" w:cs="Arial"/>
      <w:color w:val="0F4761" w:themeColor="accent1" w:themeShade="BF"/>
      <w:sz w:val="22"/>
      <w:szCs w:val="22"/>
    </w:rPr>
  </w:style>
  <w:style w:type="paragraph" w:customStyle="1" w:styleId="DeptBullets">
    <w:name w:val="DeptBullets"/>
    <w:basedOn w:val="Normal"/>
    <w:link w:val="DeptBulletsChar"/>
    <w:rsid w:val="00B07948"/>
    <w:pPr>
      <w:numPr>
        <w:numId w:val="34"/>
      </w:numPr>
      <w:spacing w:after="240" w:line="259" w:lineRule="auto"/>
    </w:pPr>
    <w:rPr>
      <w:rFonts w:ascii="Arial" w:eastAsiaTheme="majorEastAsia" w:hAnsi="Arial" w:cstheme="majorBidi"/>
      <w:color w:val="0F4761" w:themeColor="accent1" w:themeShade="BF"/>
      <w:sz w:val="32"/>
      <w:szCs w:val="22"/>
    </w:rPr>
  </w:style>
  <w:style w:type="character" w:customStyle="1" w:styleId="DeptBulletsChar">
    <w:name w:val="DeptBullets Char"/>
    <w:basedOn w:val="Heading2Char"/>
    <w:link w:val="DeptBullets"/>
    <w:rsid w:val="00B07948"/>
    <w:rPr>
      <w:rFonts w:ascii="Arial" w:eastAsiaTheme="majorEastAsia" w:hAnsi="Arial" w:cstheme="majorBidi"/>
      <w:color w:val="0F4761" w:themeColor="accent1" w:themeShade="BF"/>
      <w:sz w:val="3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2240">
      <w:bodyDiv w:val="1"/>
      <w:marLeft w:val="0"/>
      <w:marRight w:val="0"/>
      <w:marTop w:val="0"/>
      <w:marBottom w:val="0"/>
      <w:divBdr>
        <w:top w:val="none" w:sz="0" w:space="0" w:color="auto"/>
        <w:left w:val="none" w:sz="0" w:space="0" w:color="auto"/>
        <w:bottom w:val="none" w:sz="0" w:space="0" w:color="auto"/>
        <w:right w:val="none" w:sz="0" w:space="0" w:color="auto"/>
      </w:divBdr>
    </w:div>
    <w:div w:id="171648758">
      <w:bodyDiv w:val="1"/>
      <w:marLeft w:val="0"/>
      <w:marRight w:val="0"/>
      <w:marTop w:val="0"/>
      <w:marBottom w:val="0"/>
      <w:divBdr>
        <w:top w:val="none" w:sz="0" w:space="0" w:color="auto"/>
        <w:left w:val="none" w:sz="0" w:space="0" w:color="auto"/>
        <w:bottom w:val="none" w:sz="0" w:space="0" w:color="auto"/>
        <w:right w:val="none" w:sz="0" w:space="0" w:color="auto"/>
      </w:divBdr>
    </w:div>
    <w:div w:id="183057016">
      <w:bodyDiv w:val="1"/>
      <w:marLeft w:val="0"/>
      <w:marRight w:val="0"/>
      <w:marTop w:val="0"/>
      <w:marBottom w:val="0"/>
      <w:divBdr>
        <w:top w:val="none" w:sz="0" w:space="0" w:color="auto"/>
        <w:left w:val="none" w:sz="0" w:space="0" w:color="auto"/>
        <w:bottom w:val="none" w:sz="0" w:space="0" w:color="auto"/>
        <w:right w:val="none" w:sz="0" w:space="0" w:color="auto"/>
      </w:divBdr>
    </w:div>
    <w:div w:id="262155281">
      <w:bodyDiv w:val="1"/>
      <w:marLeft w:val="0"/>
      <w:marRight w:val="0"/>
      <w:marTop w:val="0"/>
      <w:marBottom w:val="0"/>
      <w:divBdr>
        <w:top w:val="none" w:sz="0" w:space="0" w:color="auto"/>
        <w:left w:val="none" w:sz="0" w:space="0" w:color="auto"/>
        <w:bottom w:val="none" w:sz="0" w:space="0" w:color="auto"/>
        <w:right w:val="none" w:sz="0" w:space="0" w:color="auto"/>
      </w:divBdr>
      <w:divsChild>
        <w:div w:id="1435200593">
          <w:marLeft w:val="547"/>
          <w:marRight w:val="0"/>
          <w:marTop w:val="0"/>
          <w:marBottom w:val="0"/>
          <w:divBdr>
            <w:top w:val="none" w:sz="0" w:space="0" w:color="auto"/>
            <w:left w:val="none" w:sz="0" w:space="0" w:color="auto"/>
            <w:bottom w:val="none" w:sz="0" w:space="0" w:color="auto"/>
            <w:right w:val="none" w:sz="0" w:space="0" w:color="auto"/>
          </w:divBdr>
        </w:div>
      </w:divsChild>
    </w:div>
    <w:div w:id="409161745">
      <w:bodyDiv w:val="1"/>
      <w:marLeft w:val="0"/>
      <w:marRight w:val="0"/>
      <w:marTop w:val="0"/>
      <w:marBottom w:val="0"/>
      <w:divBdr>
        <w:top w:val="none" w:sz="0" w:space="0" w:color="auto"/>
        <w:left w:val="none" w:sz="0" w:space="0" w:color="auto"/>
        <w:bottom w:val="none" w:sz="0" w:space="0" w:color="auto"/>
        <w:right w:val="none" w:sz="0" w:space="0" w:color="auto"/>
      </w:divBdr>
    </w:div>
    <w:div w:id="455376120">
      <w:bodyDiv w:val="1"/>
      <w:marLeft w:val="0"/>
      <w:marRight w:val="0"/>
      <w:marTop w:val="0"/>
      <w:marBottom w:val="0"/>
      <w:divBdr>
        <w:top w:val="none" w:sz="0" w:space="0" w:color="auto"/>
        <w:left w:val="none" w:sz="0" w:space="0" w:color="auto"/>
        <w:bottom w:val="none" w:sz="0" w:space="0" w:color="auto"/>
        <w:right w:val="none" w:sz="0" w:space="0" w:color="auto"/>
      </w:divBdr>
    </w:div>
    <w:div w:id="478424454">
      <w:bodyDiv w:val="1"/>
      <w:marLeft w:val="0"/>
      <w:marRight w:val="0"/>
      <w:marTop w:val="0"/>
      <w:marBottom w:val="0"/>
      <w:divBdr>
        <w:top w:val="none" w:sz="0" w:space="0" w:color="auto"/>
        <w:left w:val="none" w:sz="0" w:space="0" w:color="auto"/>
        <w:bottom w:val="none" w:sz="0" w:space="0" w:color="auto"/>
        <w:right w:val="none" w:sz="0" w:space="0" w:color="auto"/>
      </w:divBdr>
    </w:div>
    <w:div w:id="504512145">
      <w:bodyDiv w:val="1"/>
      <w:marLeft w:val="0"/>
      <w:marRight w:val="0"/>
      <w:marTop w:val="0"/>
      <w:marBottom w:val="0"/>
      <w:divBdr>
        <w:top w:val="none" w:sz="0" w:space="0" w:color="auto"/>
        <w:left w:val="none" w:sz="0" w:space="0" w:color="auto"/>
        <w:bottom w:val="none" w:sz="0" w:space="0" w:color="auto"/>
        <w:right w:val="none" w:sz="0" w:space="0" w:color="auto"/>
      </w:divBdr>
    </w:div>
    <w:div w:id="532963771">
      <w:bodyDiv w:val="1"/>
      <w:marLeft w:val="0"/>
      <w:marRight w:val="0"/>
      <w:marTop w:val="0"/>
      <w:marBottom w:val="0"/>
      <w:divBdr>
        <w:top w:val="none" w:sz="0" w:space="0" w:color="auto"/>
        <w:left w:val="none" w:sz="0" w:space="0" w:color="auto"/>
        <w:bottom w:val="none" w:sz="0" w:space="0" w:color="auto"/>
        <w:right w:val="none" w:sz="0" w:space="0" w:color="auto"/>
      </w:divBdr>
    </w:div>
    <w:div w:id="535238554">
      <w:bodyDiv w:val="1"/>
      <w:marLeft w:val="0"/>
      <w:marRight w:val="0"/>
      <w:marTop w:val="0"/>
      <w:marBottom w:val="0"/>
      <w:divBdr>
        <w:top w:val="none" w:sz="0" w:space="0" w:color="auto"/>
        <w:left w:val="none" w:sz="0" w:space="0" w:color="auto"/>
        <w:bottom w:val="none" w:sz="0" w:space="0" w:color="auto"/>
        <w:right w:val="none" w:sz="0" w:space="0" w:color="auto"/>
      </w:divBdr>
    </w:div>
    <w:div w:id="541021714">
      <w:bodyDiv w:val="1"/>
      <w:marLeft w:val="0"/>
      <w:marRight w:val="0"/>
      <w:marTop w:val="0"/>
      <w:marBottom w:val="0"/>
      <w:divBdr>
        <w:top w:val="none" w:sz="0" w:space="0" w:color="auto"/>
        <w:left w:val="none" w:sz="0" w:space="0" w:color="auto"/>
        <w:bottom w:val="none" w:sz="0" w:space="0" w:color="auto"/>
        <w:right w:val="none" w:sz="0" w:space="0" w:color="auto"/>
      </w:divBdr>
    </w:div>
    <w:div w:id="559440840">
      <w:bodyDiv w:val="1"/>
      <w:marLeft w:val="0"/>
      <w:marRight w:val="0"/>
      <w:marTop w:val="0"/>
      <w:marBottom w:val="0"/>
      <w:divBdr>
        <w:top w:val="none" w:sz="0" w:space="0" w:color="auto"/>
        <w:left w:val="none" w:sz="0" w:space="0" w:color="auto"/>
        <w:bottom w:val="none" w:sz="0" w:space="0" w:color="auto"/>
        <w:right w:val="none" w:sz="0" w:space="0" w:color="auto"/>
      </w:divBdr>
    </w:div>
    <w:div w:id="569771460">
      <w:bodyDiv w:val="1"/>
      <w:marLeft w:val="0"/>
      <w:marRight w:val="0"/>
      <w:marTop w:val="0"/>
      <w:marBottom w:val="0"/>
      <w:divBdr>
        <w:top w:val="none" w:sz="0" w:space="0" w:color="auto"/>
        <w:left w:val="none" w:sz="0" w:space="0" w:color="auto"/>
        <w:bottom w:val="none" w:sz="0" w:space="0" w:color="auto"/>
        <w:right w:val="none" w:sz="0" w:space="0" w:color="auto"/>
      </w:divBdr>
    </w:div>
    <w:div w:id="570819261">
      <w:bodyDiv w:val="1"/>
      <w:marLeft w:val="0"/>
      <w:marRight w:val="0"/>
      <w:marTop w:val="0"/>
      <w:marBottom w:val="0"/>
      <w:divBdr>
        <w:top w:val="none" w:sz="0" w:space="0" w:color="auto"/>
        <w:left w:val="none" w:sz="0" w:space="0" w:color="auto"/>
        <w:bottom w:val="none" w:sz="0" w:space="0" w:color="auto"/>
        <w:right w:val="none" w:sz="0" w:space="0" w:color="auto"/>
      </w:divBdr>
    </w:div>
    <w:div w:id="604307665">
      <w:bodyDiv w:val="1"/>
      <w:marLeft w:val="0"/>
      <w:marRight w:val="0"/>
      <w:marTop w:val="0"/>
      <w:marBottom w:val="0"/>
      <w:divBdr>
        <w:top w:val="none" w:sz="0" w:space="0" w:color="auto"/>
        <w:left w:val="none" w:sz="0" w:space="0" w:color="auto"/>
        <w:bottom w:val="none" w:sz="0" w:space="0" w:color="auto"/>
        <w:right w:val="none" w:sz="0" w:space="0" w:color="auto"/>
      </w:divBdr>
    </w:div>
    <w:div w:id="659818497">
      <w:bodyDiv w:val="1"/>
      <w:marLeft w:val="0"/>
      <w:marRight w:val="0"/>
      <w:marTop w:val="0"/>
      <w:marBottom w:val="0"/>
      <w:divBdr>
        <w:top w:val="none" w:sz="0" w:space="0" w:color="auto"/>
        <w:left w:val="none" w:sz="0" w:space="0" w:color="auto"/>
        <w:bottom w:val="none" w:sz="0" w:space="0" w:color="auto"/>
        <w:right w:val="none" w:sz="0" w:space="0" w:color="auto"/>
      </w:divBdr>
    </w:div>
    <w:div w:id="743769876">
      <w:bodyDiv w:val="1"/>
      <w:marLeft w:val="0"/>
      <w:marRight w:val="0"/>
      <w:marTop w:val="0"/>
      <w:marBottom w:val="0"/>
      <w:divBdr>
        <w:top w:val="none" w:sz="0" w:space="0" w:color="auto"/>
        <w:left w:val="none" w:sz="0" w:space="0" w:color="auto"/>
        <w:bottom w:val="none" w:sz="0" w:space="0" w:color="auto"/>
        <w:right w:val="none" w:sz="0" w:space="0" w:color="auto"/>
      </w:divBdr>
    </w:div>
    <w:div w:id="785735661">
      <w:bodyDiv w:val="1"/>
      <w:marLeft w:val="0"/>
      <w:marRight w:val="0"/>
      <w:marTop w:val="0"/>
      <w:marBottom w:val="0"/>
      <w:divBdr>
        <w:top w:val="none" w:sz="0" w:space="0" w:color="auto"/>
        <w:left w:val="none" w:sz="0" w:space="0" w:color="auto"/>
        <w:bottom w:val="none" w:sz="0" w:space="0" w:color="auto"/>
        <w:right w:val="none" w:sz="0" w:space="0" w:color="auto"/>
      </w:divBdr>
    </w:div>
    <w:div w:id="900871578">
      <w:bodyDiv w:val="1"/>
      <w:marLeft w:val="0"/>
      <w:marRight w:val="0"/>
      <w:marTop w:val="0"/>
      <w:marBottom w:val="0"/>
      <w:divBdr>
        <w:top w:val="none" w:sz="0" w:space="0" w:color="auto"/>
        <w:left w:val="none" w:sz="0" w:space="0" w:color="auto"/>
        <w:bottom w:val="none" w:sz="0" w:space="0" w:color="auto"/>
        <w:right w:val="none" w:sz="0" w:space="0" w:color="auto"/>
      </w:divBdr>
    </w:div>
    <w:div w:id="905341437">
      <w:bodyDiv w:val="1"/>
      <w:marLeft w:val="0"/>
      <w:marRight w:val="0"/>
      <w:marTop w:val="0"/>
      <w:marBottom w:val="0"/>
      <w:divBdr>
        <w:top w:val="none" w:sz="0" w:space="0" w:color="auto"/>
        <w:left w:val="none" w:sz="0" w:space="0" w:color="auto"/>
        <w:bottom w:val="none" w:sz="0" w:space="0" w:color="auto"/>
        <w:right w:val="none" w:sz="0" w:space="0" w:color="auto"/>
      </w:divBdr>
    </w:div>
    <w:div w:id="1055083375">
      <w:bodyDiv w:val="1"/>
      <w:marLeft w:val="0"/>
      <w:marRight w:val="0"/>
      <w:marTop w:val="0"/>
      <w:marBottom w:val="0"/>
      <w:divBdr>
        <w:top w:val="none" w:sz="0" w:space="0" w:color="auto"/>
        <w:left w:val="none" w:sz="0" w:space="0" w:color="auto"/>
        <w:bottom w:val="none" w:sz="0" w:space="0" w:color="auto"/>
        <w:right w:val="none" w:sz="0" w:space="0" w:color="auto"/>
      </w:divBdr>
    </w:div>
    <w:div w:id="1130783162">
      <w:bodyDiv w:val="1"/>
      <w:marLeft w:val="0"/>
      <w:marRight w:val="0"/>
      <w:marTop w:val="0"/>
      <w:marBottom w:val="0"/>
      <w:divBdr>
        <w:top w:val="none" w:sz="0" w:space="0" w:color="auto"/>
        <w:left w:val="none" w:sz="0" w:space="0" w:color="auto"/>
        <w:bottom w:val="none" w:sz="0" w:space="0" w:color="auto"/>
        <w:right w:val="none" w:sz="0" w:space="0" w:color="auto"/>
      </w:divBdr>
    </w:div>
    <w:div w:id="1171412022">
      <w:bodyDiv w:val="1"/>
      <w:marLeft w:val="0"/>
      <w:marRight w:val="0"/>
      <w:marTop w:val="0"/>
      <w:marBottom w:val="0"/>
      <w:divBdr>
        <w:top w:val="none" w:sz="0" w:space="0" w:color="auto"/>
        <w:left w:val="none" w:sz="0" w:space="0" w:color="auto"/>
        <w:bottom w:val="none" w:sz="0" w:space="0" w:color="auto"/>
        <w:right w:val="none" w:sz="0" w:space="0" w:color="auto"/>
      </w:divBdr>
    </w:div>
    <w:div w:id="1193424810">
      <w:bodyDiv w:val="1"/>
      <w:marLeft w:val="0"/>
      <w:marRight w:val="0"/>
      <w:marTop w:val="0"/>
      <w:marBottom w:val="0"/>
      <w:divBdr>
        <w:top w:val="none" w:sz="0" w:space="0" w:color="auto"/>
        <w:left w:val="none" w:sz="0" w:space="0" w:color="auto"/>
        <w:bottom w:val="none" w:sz="0" w:space="0" w:color="auto"/>
        <w:right w:val="none" w:sz="0" w:space="0" w:color="auto"/>
      </w:divBdr>
    </w:div>
    <w:div w:id="1202741602">
      <w:bodyDiv w:val="1"/>
      <w:marLeft w:val="0"/>
      <w:marRight w:val="0"/>
      <w:marTop w:val="0"/>
      <w:marBottom w:val="0"/>
      <w:divBdr>
        <w:top w:val="none" w:sz="0" w:space="0" w:color="auto"/>
        <w:left w:val="none" w:sz="0" w:space="0" w:color="auto"/>
        <w:bottom w:val="none" w:sz="0" w:space="0" w:color="auto"/>
        <w:right w:val="none" w:sz="0" w:space="0" w:color="auto"/>
      </w:divBdr>
    </w:div>
    <w:div w:id="1253855178">
      <w:bodyDiv w:val="1"/>
      <w:marLeft w:val="0"/>
      <w:marRight w:val="0"/>
      <w:marTop w:val="0"/>
      <w:marBottom w:val="0"/>
      <w:divBdr>
        <w:top w:val="none" w:sz="0" w:space="0" w:color="auto"/>
        <w:left w:val="none" w:sz="0" w:space="0" w:color="auto"/>
        <w:bottom w:val="none" w:sz="0" w:space="0" w:color="auto"/>
        <w:right w:val="none" w:sz="0" w:space="0" w:color="auto"/>
      </w:divBdr>
    </w:div>
    <w:div w:id="1285648990">
      <w:bodyDiv w:val="1"/>
      <w:marLeft w:val="0"/>
      <w:marRight w:val="0"/>
      <w:marTop w:val="0"/>
      <w:marBottom w:val="0"/>
      <w:divBdr>
        <w:top w:val="none" w:sz="0" w:space="0" w:color="auto"/>
        <w:left w:val="none" w:sz="0" w:space="0" w:color="auto"/>
        <w:bottom w:val="none" w:sz="0" w:space="0" w:color="auto"/>
        <w:right w:val="none" w:sz="0" w:space="0" w:color="auto"/>
      </w:divBdr>
    </w:div>
    <w:div w:id="1336760748">
      <w:bodyDiv w:val="1"/>
      <w:marLeft w:val="0"/>
      <w:marRight w:val="0"/>
      <w:marTop w:val="0"/>
      <w:marBottom w:val="0"/>
      <w:divBdr>
        <w:top w:val="none" w:sz="0" w:space="0" w:color="auto"/>
        <w:left w:val="none" w:sz="0" w:space="0" w:color="auto"/>
        <w:bottom w:val="none" w:sz="0" w:space="0" w:color="auto"/>
        <w:right w:val="none" w:sz="0" w:space="0" w:color="auto"/>
      </w:divBdr>
    </w:div>
    <w:div w:id="1413549453">
      <w:bodyDiv w:val="1"/>
      <w:marLeft w:val="0"/>
      <w:marRight w:val="0"/>
      <w:marTop w:val="0"/>
      <w:marBottom w:val="0"/>
      <w:divBdr>
        <w:top w:val="none" w:sz="0" w:space="0" w:color="auto"/>
        <w:left w:val="none" w:sz="0" w:space="0" w:color="auto"/>
        <w:bottom w:val="none" w:sz="0" w:space="0" w:color="auto"/>
        <w:right w:val="none" w:sz="0" w:space="0" w:color="auto"/>
      </w:divBdr>
    </w:div>
    <w:div w:id="1430156250">
      <w:bodyDiv w:val="1"/>
      <w:marLeft w:val="0"/>
      <w:marRight w:val="0"/>
      <w:marTop w:val="0"/>
      <w:marBottom w:val="0"/>
      <w:divBdr>
        <w:top w:val="none" w:sz="0" w:space="0" w:color="auto"/>
        <w:left w:val="none" w:sz="0" w:space="0" w:color="auto"/>
        <w:bottom w:val="none" w:sz="0" w:space="0" w:color="auto"/>
        <w:right w:val="none" w:sz="0" w:space="0" w:color="auto"/>
      </w:divBdr>
    </w:div>
    <w:div w:id="1461149413">
      <w:bodyDiv w:val="1"/>
      <w:marLeft w:val="0"/>
      <w:marRight w:val="0"/>
      <w:marTop w:val="0"/>
      <w:marBottom w:val="0"/>
      <w:divBdr>
        <w:top w:val="none" w:sz="0" w:space="0" w:color="auto"/>
        <w:left w:val="none" w:sz="0" w:space="0" w:color="auto"/>
        <w:bottom w:val="none" w:sz="0" w:space="0" w:color="auto"/>
        <w:right w:val="none" w:sz="0" w:space="0" w:color="auto"/>
      </w:divBdr>
    </w:div>
    <w:div w:id="1479495230">
      <w:bodyDiv w:val="1"/>
      <w:marLeft w:val="0"/>
      <w:marRight w:val="0"/>
      <w:marTop w:val="0"/>
      <w:marBottom w:val="0"/>
      <w:divBdr>
        <w:top w:val="none" w:sz="0" w:space="0" w:color="auto"/>
        <w:left w:val="none" w:sz="0" w:space="0" w:color="auto"/>
        <w:bottom w:val="none" w:sz="0" w:space="0" w:color="auto"/>
        <w:right w:val="none" w:sz="0" w:space="0" w:color="auto"/>
      </w:divBdr>
    </w:div>
    <w:div w:id="1505170699">
      <w:bodyDiv w:val="1"/>
      <w:marLeft w:val="0"/>
      <w:marRight w:val="0"/>
      <w:marTop w:val="0"/>
      <w:marBottom w:val="0"/>
      <w:divBdr>
        <w:top w:val="none" w:sz="0" w:space="0" w:color="auto"/>
        <w:left w:val="none" w:sz="0" w:space="0" w:color="auto"/>
        <w:bottom w:val="none" w:sz="0" w:space="0" w:color="auto"/>
        <w:right w:val="none" w:sz="0" w:space="0" w:color="auto"/>
      </w:divBdr>
    </w:div>
    <w:div w:id="1515918882">
      <w:bodyDiv w:val="1"/>
      <w:marLeft w:val="0"/>
      <w:marRight w:val="0"/>
      <w:marTop w:val="0"/>
      <w:marBottom w:val="0"/>
      <w:divBdr>
        <w:top w:val="none" w:sz="0" w:space="0" w:color="auto"/>
        <w:left w:val="none" w:sz="0" w:space="0" w:color="auto"/>
        <w:bottom w:val="none" w:sz="0" w:space="0" w:color="auto"/>
        <w:right w:val="none" w:sz="0" w:space="0" w:color="auto"/>
      </w:divBdr>
    </w:div>
    <w:div w:id="1541817680">
      <w:bodyDiv w:val="1"/>
      <w:marLeft w:val="0"/>
      <w:marRight w:val="0"/>
      <w:marTop w:val="0"/>
      <w:marBottom w:val="0"/>
      <w:divBdr>
        <w:top w:val="none" w:sz="0" w:space="0" w:color="auto"/>
        <w:left w:val="none" w:sz="0" w:space="0" w:color="auto"/>
        <w:bottom w:val="none" w:sz="0" w:space="0" w:color="auto"/>
        <w:right w:val="none" w:sz="0" w:space="0" w:color="auto"/>
      </w:divBdr>
    </w:div>
    <w:div w:id="1582372315">
      <w:bodyDiv w:val="1"/>
      <w:marLeft w:val="0"/>
      <w:marRight w:val="0"/>
      <w:marTop w:val="0"/>
      <w:marBottom w:val="0"/>
      <w:divBdr>
        <w:top w:val="none" w:sz="0" w:space="0" w:color="auto"/>
        <w:left w:val="none" w:sz="0" w:space="0" w:color="auto"/>
        <w:bottom w:val="none" w:sz="0" w:space="0" w:color="auto"/>
        <w:right w:val="none" w:sz="0" w:space="0" w:color="auto"/>
      </w:divBdr>
    </w:div>
    <w:div w:id="1627740783">
      <w:bodyDiv w:val="1"/>
      <w:marLeft w:val="0"/>
      <w:marRight w:val="0"/>
      <w:marTop w:val="0"/>
      <w:marBottom w:val="0"/>
      <w:divBdr>
        <w:top w:val="none" w:sz="0" w:space="0" w:color="auto"/>
        <w:left w:val="none" w:sz="0" w:space="0" w:color="auto"/>
        <w:bottom w:val="none" w:sz="0" w:space="0" w:color="auto"/>
        <w:right w:val="none" w:sz="0" w:space="0" w:color="auto"/>
      </w:divBdr>
    </w:div>
    <w:div w:id="1630084344">
      <w:bodyDiv w:val="1"/>
      <w:marLeft w:val="0"/>
      <w:marRight w:val="0"/>
      <w:marTop w:val="0"/>
      <w:marBottom w:val="0"/>
      <w:divBdr>
        <w:top w:val="none" w:sz="0" w:space="0" w:color="auto"/>
        <w:left w:val="none" w:sz="0" w:space="0" w:color="auto"/>
        <w:bottom w:val="none" w:sz="0" w:space="0" w:color="auto"/>
        <w:right w:val="none" w:sz="0" w:space="0" w:color="auto"/>
      </w:divBdr>
    </w:div>
    <w:div w:id="1693070471">
      <w:bodyDiv w:val="1"/>
      <w:marLeft w:val="0"/>
      <w:marRight w:val="0"/>
      <w:marTop w:val="0"/>
      <w:marBottom w:val="0"/>
      <w:divBdr>
        <w:top w:val="none" w:sz="0" w:space="0" w:color="auto"/>
        <w:left w:val="none" w:sz="0" w:space="0" w:color="auto"/>
        <w:bottom w:val="none" w:sz="0" w:space="0" w:color="auto"/>
        <w:right w:val="none" w:sz="0" w:space="0" w:color="auto"/>
      </w:divBdr>
    </w:div>
    <w:div w:id="1693071150">
      <w:bodyDiv w:val="1"/>
      <w:marLeft w:val="0"/>
      <w:marRight w:val="0"/>
      <w:marTop w:val="0"/>
      <w:marBottom w:val="0"/>
      <w:divBdr>
        <w:top w:val="none" w:sz="0" w:space="0" w:color="auto"/>
        <w:left w:val="none" w:sz="0" w:space="0" w:color="auto"/>
        <w:bottom w:val="none" w:sz="0" w:space="0" w:color="auto"/>
        <w:right w:val="none" w:sz="0" w:space="0" w:color="auto"/>
      </w:divBdr>
    </w:div>
    <w:div w:id="1821727557">
      <w:bodyDiv w:val="1"/>
      <w:marLeft w:val="0"/>
      <w:marRight w:val="0"/>
      <w:marTop w:val="0"/>
      <w:marBottom w:val="0"/>
      <w:divBdr>
        <w:top w:val="none" w:sz="0" w:space="0" w:color="auto"/>
        <w:left w:val="none" w:sz="0" w:space="0" w:color="auto"/>
        <w:bottom w:val="none" w:sz="0" w:space="0" w:color="auto"/>
        <w:right w:val="none" w:sz="0" w:space="0" w:color="auto"/>
      </w:divBdr>
    </w:div>
    <w:div w:id="1875848806">
      <w:bodyDiv w:val="1"/>
      <w:marLeft w:val="0"/>
      <w:marRight w:val="0"/>
      <w:marTop w:val="0"/>
      <w:marBottom w:val="0"/>
      <w:divBdr>
        <w:top w:val="none" w:sz="0" w:space="0" w:color="auto"/>
        <w:left w:val="none" w:sz="0" w:space="0" w:color="auto"/>
        <w:bottom w:val="none" w:sz="0" w:space="0" w:color="auto"/>
        <w:right w:val="none" w:sz="0" w:space="0" w:color="auto"/>
      </w:divBdr>
    </w:div>
    <w:div w:id="1882395620">
      <w:bodyDiv w:val="1"/>
      <w:marLeft w:val="0"/>
      <w:marRight w:val="0"/>
      <w:marTop w:val="0"/>
      <w:marBottom w:val="0"/>
      <w:divBdr>
        <w:top w:val="none" w:sz="0" w:space="0" w:color="auto"/>
        <w:left w:val="none" w:sz="0" w:space="0" w:color="auto"/>
        <w:bottom w:val="none" w:sz="0" w:space="0" w:color="auto"/>
        <w:right w:val="none" w:sz="0" w:space="0" w:color="auto"/>
      </w:divBdr>
    </w:div>
    <w:div w:id="2039549588">
      <w:bodyDiv w:val="1"/>
      <w:marLeft w:val="0"/>
      <w:marRight w:val="0"/>
      <w:marTop w:val="0"/>
      <w:marBottom w:val="0"/>
      <w:divBdr>
        <w:top w:val="none" w:sz="0" w:space="0" w:color="auto"/>
        <w:left w:val="none" w:sz="0" w:space="0" w:color="auto"/>
        <w:bottom w:val="none" w:sz="0" w:space="0" w:color="auto"/>
        <w:right w:val="none" w:sz="0" w:space="0" w:color="auto"/>
      </w:divBdr>
    </w:div>
    <w:div w:id="2047482139">
      <w:bodyDiv w:val="1"/>
      <w:marLeft w:val="0"/>
      <w:marRight w:val="0"/>
      <w:marTop w:val="0"/>
      <w:marBottom w:val="0"/>
      <w:divBdr>
        <w:top w:val="none" w:sz="0" w:space="0" w:color="auto"/>
        <w:left w:val="none" w:sz="0" w:space="0" w:color="auto"/>
        <w:bottom w:val="none" w:sz="0" w:space="0" w:color="auto"/>
        <w:right w:val="none" w:sz="0" w:space="0" w:color="auto"/>
      </w:divBdr>
    </w:div>
    <w:div w:id="211636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sets.publishing.service.gov.uk/media/65aa5e29ed27ca001327b2c6/EYFS_statutory_framework_for_childminder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ewchildminder.flexibilities@education.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sets.publishing.service.gov.uk/media/65aa5e29ed27ca001327b2c6/EYFS_statutory_framework_for_childminders.pdf" TargetMode="External"/><Relationship Id="rId5" Type="http://schemas.openxmlformats.org/officeDocument/2006/relationships/numbering" Target="numbering.xml"/><Relationship Id="rId15" Type="http://schemas.openxmlformats.org/officeDocument/2006/relationships/hyperlink" Target="https://assets.publishing.service.gov.uk/media/65aa5e42ed27ca001327b2c7/EYFS_statutory_framework_for_group_and_school_based_providers.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5aa5e29ed27ca001327b2c6/EYFS_statutory_framework_for_childminder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BDDB082E0A548BBB7D9EA5C69D0DA" ma:contentTypeVersion="16" ma:contentTypeDescription="Create a new document." ma:contentTypeScope="" ma:versionID="fb820fbfc7d4fdcac9cea6383318ca6d">
  <xsd:schema xmlns:xsd="http://www.w3.org/2001/XMLSchema" xmlns:xs="http://www.w3.org/2001/XMLSchema" xmlns:p="http://schemas.microsoft.com/office/2006/metadata/properties" xmlns:ns2="f3aab918-aca7-470b-8c40-f210e9716a29" xmlns:ns3="13b22791-01e0-430e-b4b4-a908ad2edc2a" targetNamespace="http://schemas.microsoft.com/office/2006/metadata/properties" ma:root="true" ma:fieldsID="00037e9a61d745953672e95965e03746" ns2:_="" ns3:_="">
    <xsd:import namespace="f3aab918-aca7-470b-8c40-f210e9716a29"/>
    <xsd:import namespace="13b22791-01e0-430e-b4b4-a908ad2edc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ab918-aca7-470b-8c40-f210e9716a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4a0e9a6-4c90-407e-90d0-eb1a5f01b71e"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b22791-01e0-430e-b4b4-a908ad2edc2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508beb-f7ef-4ae9-a123-d7183b0fb7dc}" ma:internalName="TaxCatchAll" ma:showField="CatchAllData" ma:web="13b22791-01e0-430e-b4b4-a908ad2ed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3b22791-01e0-430e-b4b4-a908ad2edc2a">
      <Value>20</Value>
      <Value>1</Value>
    </TaxCatchAll>
    <lcf76f155ced4ddcb4097134ff3c332f xmlns="f3aab918-aca7-470b-8c40-f210e9716a29">
      <Terms xmlns="http://schemas.microsoft.com/office/infopath/2007/PartnerControls"/>
    </lcf76f155ced4ddcb4097134ff3c332f>
    <MediaLengthInSeconds xmlns="f3aab918-aca7-470b-8c40-f210e9716a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2F931E-3E91-42D4-9A01-C92D4279E89B}"/>
</file>

<file path=customXml/itemProps2.xml><?xml version="1.0" encoding="utf-8"?>
<ds:datastoreItem xmlns:ds="http://schemas.openxmlformats.org/officeDocument/2006/customXml" ds:itemID="{8449A310-BE89-456B-B729-4BD058A89408}">
  <ds:schemaRefs>
    <ds:schemaRef ds:uri="http://schemas.openxmlformats.org/officeDocument/2006/bibliography"/>
  </ds:schemaRefs>
</ds:datastoreItem>
</file>

<file path=customXml/itemProps3.xml><?xml version="1.0" encoding="utf-8"?>
<ds:datastoreItem xmlns:ds="http://schemas.openxmlformats.org/officeDocument/2006/customXml" ds:itemID="{4CD0EF0A-49E2-4C69-A6E9-FB1DD08B7BDC}">
  <ds:schemaRefs>
    <ds:schemaRef ds:uri="http://schemas.openxmlformats.org/package/2006/metadata/core-properties"/>
    <ds:schemaRef ds:uri="http://www.w3.org/XML/1998/namespace"/>
    <ds:schemaRef ds:uri="http://purl.org/dc/terms/"/>
    <ds:schemaRef ds:uri="http://purl.org/dc/elements/1.1/"/>
    <ds:schemaRef ds:uri="8c566321-f672-4e06-a901-b5e72b4c4357"/>
    <ds:schemaRef ds:uri="http://schemas.microsoft.com/office/infopath/2007/PartnerControls"/>
    <ds:schemaRef ds:uri="http://schemas.microsoft.com/office/2006/documentManagement/types"/>
    <ds:schemaRef ds:uri="b733a6cd-c5eb-4b4b-91b3-a752e01b3fc7"/>
    <ds:schemaRef ds:uri="67516f40-a6dd-4330-a843-192dba3385a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33B02F4-5505-46D7-B8DD-EC95CFC173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1752</Words>
  <Characters>9990</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Fionnuala</dc:creator>
  <cp:keywords/>
  <dc:description/>
  <cp:lastModifiedBy>Sam Herring</cp:lastModifiedBy>
  <cp:revision>2</cp:revision>
  <dcterms:created xsi:type="dcterms:W3CDTF">2024-10-11T12:58:00Z</dcterms:created>
  <dcterms:modified xsi:type="dcterms:W3CDTF">2024-10-11T12:58:00Z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0x010100A53BDDB082E0A548BBB7D9EA5C69D0DA</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WPSubject">
    <vt:lpwstr>20;#Early years market entry|9af16f20-5020-4cb0-a401-659768daadb2</vt:lpwstr>
  </property>
  <property fmtid="{D5CDD505-2E9C-101B-9397-08002B2CF9AE}" pid="8" name="xd_Signature">
    <vt:bool>false</vt:bool>
  </property>
  <property fmtid="{D5CDD505-2E9C-101B-9397-08002B2CF9AE}" pid="9" name="WPRightsProtectiveMarking">
    <vt:lpwstr>1;#Official|0884c477-2e62-47ea-b19c-5af6e91124c5</vt:lpwstr>
  </property>
</Properties>
</file>